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520" w:lineRule="exact"/>
        <w:jc w:val="center"/>
        <w:rPr>
          <w:rFonts w:ascii="宋体" w:hAnsi="宋体" w:cs="宋体"/>
          <w:b/>
          <w:color w:val="000000"/>
          <w:kern w:val="0"/>
          <w:sz w:val="36"/>
          <w:szCs w:val="36"/>
        </w:rPr>
      </w:pPr>
    </w:p>
    <w:p>
      <w:pPr>
        <w:widowControl/>
        <w:spacing w:line="520" w:lineRule="exact"/>
        <w:jc w:val="center"/>
        <w:rPr>
          <w:rFonts w:cs="宋体" w:asciiTheme="minorEastAsia" w:hAnsiTheme="minorEastAsia" w:eastAsiaTheme="minorEastAsia"/>
          <w:color w:val="000000"/>
          <w:kern w:val="0"/>
          <w:sz w:val="40"/>
          <w:szCs w:val="40"/>
        </w:rPr>
      </w:pPr>
    </w:p>
    <w:p>
      <w:pPr>
        <w:widowControl/>
        <w:spacing w:line="520" w:lineRule="exact"/>
        <w:jc w:val="center"/>
        <w:rPr>
          <w:rFonts w:hint="eastAsia" w:cs="宋体" w:asciiTheme="minorEastAsia" w:hAnsiTheme="minorEastAsia" w:eastAsiaTheme="minorEastAsia"/>
          <w:b/>
          <w:color w:val="000000"/>
          <w:kern w:val="0"/>
          <w:sz w:val="40"/>
          <w:szCs w:val="40"/>
        </w:rPr>
      </w:pPr>
      <w:r>
        <w:rPr>
          <w:rFonts w:cs="宋体" w:asciiTheme="minorEastAsia" w:hAnsiTheme="minorEastAsia" w:eastAsiaTheme="minorEastAsia"/>
          <w:b/>
          <w:color w:val="000000"/>
          <w:kern w:val="0"/>
          <w:sz w:val="40"/>
          <w:szCs w:val="40"/>
        </w:rPr>
        <w:t>合肥百货大楼集团</w:t>
      </w:r>
      <w:r>
        <w:rPr>
          <w:rFonts w:hint="eastAsia" w:cs="宋体" w:asciiTheme="minorEastAsia" w:hAnsiTheme="minorEastAsia" w:eastAsiaTheme="minorEastAsia"/>
          <w:b/>
          <w:color w:val="000000"/>
          <w:kern w:val="0"/>
          <w:sz w:val="40"/>
          <w:szCs w:val="40"/>
        </w:rPr>
        <w:t>商业大厦机电设备节能改造</w:t>
      </w:r>
    </w:p>
    <w:p>
      <w:pPr>
        <w:widowControl/>
        <w:spacing w:line="520" w:lineRule="exact"/>
        <w:jc w:val="center"/>
        <w:rPr>
          <w:rFonts w:hint="eastAsia" w:cs="宋体" w:asciiTheme="minorEastAsia" w:hAnsiTheme="minorEastAsia" w:eastAsiaTheme="minorEastAsia"/>
          <w:b/>
          <w:color w:val="000000"/>
          <w:kern w:val="0"/>
          <w:sz w:val="40"/>
          <w:szCs w:val="40"/>
        </w:rPr>
      </w:pPr>
    </w:p>
    <w:p>
      <w:pPr>
        <w:widowControl/>
        <w:spacing w:line="520" w:lineRule="exact"/>
        <w:jc w:val="center"/>
        <w:rPr>
          <w:rFonts w:ascii="楷体_GB2312" w:hAnsi="宋体" w:eastAsia="楷体_GB2312" w:cs="宋体"/>
          <w:b/>
          <w:color w:val="000000"/>
          <w:kern w:val="0"/>
          <w:sz w:val="40"/>
          <w:szCs w:val="40"/>
        </w:rPr>
      </w:pPr>
      <w:r>
        <w:rPr>
          <w:rFonts w:hint="eastAsia" w:cs="宋体" w:asciiTheme="minorEastAsia" w:hAnsiTheme="minorEastAsia" w:eastAsiaTheme="minorEastAsia"/>
          <w:b/>
          <w:color w:val="000000"/>
          <w:kern w:val="0"/>
          <w:sz w:val="40"/>
          <w:szCs w:val="40"/>
        </w:rPr>
        <w:t>及配套装修等工程结算审计</w:t>
      </w:r>
    </w:p>
    <w:p>
      <w:pPr>
        <w:widowControl/>
        <w:spacing w:line="520" w:lineRule="exact"/>
        <w:rPr>
          <w:rFonts w:ascii="黑体" w:hAnsi="宋体" w:eastAsia="黑体" w:cs="宋体"/>
          <w:b/>
          <w:color w:val="000000"/>
          <w:kern w:val="0"/>
          <w:sz w:val="52"/>
          <w:szCs w:val="52"/>
        </w:rPr>
      </w:pPr>
    </w:p>
    <w:p>
      <w:pPr>
        <w:widowControl/>
        <w:spacing w:line="520" w:lineRule="exact"/>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r>
        <w:rPr>
          <w:rFonts w:hint="eastAsia" w:ascii="黑体" w:hAnsi="宋体" w:eastAsia="黑体" w:cs="宋体"/>
          <w:b/>
          <w:color w:val="000000"/>
          <w:kern w:val="0"/>
          <w:sz w:val="52"/>
          <w:szCs w:val="52"/>
        </w:rPr>
        <w:t>招标文件</w:t>
      </w:r>
    </w:p>
    <w:p>
      <w:pPr>
        <w:widowControl/>
        <w:spacing w:line="520" w:lineRule="exact"/>
        <w:jc w:val="center"/>
        <w:rPr>
          <w:rFonts w:ascii="楷体_GB2312" w:hAnsi="宋体" w:eastAsia="楷体_GB2312" w:cs="宋体"/>
          <w:b/>
          <w:color w:val="000000"/>
          <w:kern w:val="0"/>
          <w:sz w:val="72"/>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jc w:val="center"/>
        <w:rPr>
          <w:rFonts w:hint="default" w:ascii="宋体" w:hAnsi="宋体" w:eastAsia="宋体" w:cs="宋体"/>
          <w:color w:val="000000"/>
          <w:kern w:val="0"/>
          <w:sz w:val="36"/>
          <w:szCs w:val="36"/>
          <w:lang w:val="en-US" w:eastAsia="zh-CN"/>
        </w:rPr>
      </w:pPr>
      <w:r>
        <w:rPr>
          <w:rFonts w:hint="eastAsia" w:ascii="宋体" w:hAnsi="宋体" w:cs="宋体"/>
          <w:color w:val="000000"/>
          <w:kern w:val="0"/>
          <w:sz w:val="32"/>
          <w:szCs w:val="32"/>
        </w:rPr>
        <w:t>编号：</w:t>
      </w:r>
      <w:r>
        <w:rPr>
          <w:rFonts w:hint="eastAsia" w:ascii="宋体" w:hAnsi="宋体" w:cs="宋体"/>
          <w:color w:val="000000"/>
          <w:kern w:val="0"/>
          <w:sz w:val="32"/>
          <w:szCs w:val="32"/>
          <w:lang w:val="en-US" w:eastAsia="zh-CN"/>
        </w:rPr>
        <w:t>HBZ-20144-SYDS05</w:t>
      </w:r>
    </w:p>
    <w:p>
      <w:pPr>
        <w:widowControl/>
        <w:spacing w:line="520" w:lineRule="exact"/>
        <w:ind w:firstLine="2640" w:firstLineChars="1100"/>
        <w:jc w:val="left"/>
        <w:rPr>
          <w:rFonts w:ascii="楷体_GB2312" w:hAnsi="宋体" w:eastAsia="楷体_GB2312" w:cs="宋体"/>
          <w:b/>
          <w:color w:val="000000"/>
          <w:kern w:val="0"/>
          <w:sz w:val="36"/>
          <w:szCs w:val="20"/>
        </w:rPr>
      </w:pPr>
      <w:r>
        <w:rPr>
          <w:rFonts w:ascii="宋体" w:hAnsi="宋体" w:cs="宋体"/>
          <w:color w:val="000000"/>
          <w:kern w:val="0"/>
          <w:sz w:val="24"/>
        </w:rPr>
        <w:t> </w:t>
      </w: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b/>
          <w:color w:val="000000"/>
          <w:kern w:val="0"/>
          <w:sz w:val="32"/>
          <w:szCs w:val="32"/>
        </w:rPr>
      </w:pPr>
      <w:r>
        <w:rPr>
          <w:rFonts w:hint="eastAsia" w:ascii="宋体" w:hAnsi="宋体" w:cs="宋体"/>
          <w:b/>
          <w:color w:val="000000"/>
          <w:kern w:val="0"/>
          <w:sz w:val="32"/>
          <w:szCs w:val="32"/>
        </w:rPr>
        <w:t>文件目录</w:t>
      </w: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第一章《投标邀请》</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第二章《投标须知》</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第三章《合同主要条款》</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第四章《附件》（投标文件格式等）</w:t>
      </w: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color w:val="000000"/>
          <w:kern w:val="0"/>
          <w:sz w:val="30"/>
          <w:szCs w:val="30"/>
        </w:rPr>
      </w:pPr>
      <w:r>
        <w:rPr>
          <w:rFonts w:hint="eastAsia" w:ascii="宋体" w:hAnsi="宋体" w:cs="宋体"/>
          <w:color w:val="000000"/>
          <w:kern w:val="0"/>
          <w:sz w:val="30"/>
          <w:szCs w:val="30"/>
        </w:rPr>
        <w:t>二〇二〇年</w:t>
      </w:r>
      <w:r>
        <w:rPr>
          <w:rFonts w:hint="eastAsia" w:ascii="宋体" w:hAnsi="宋体" w:cs="宋体"/>
          <w:color w:val="000000"/>
          <w:kern w:val="0"/>
          <w:sz w:val="30"/>
          <w:szCs w:val="30"/>
          <w:lang w:eastAsia="zh-CN"/>
        </w:rPr>
        <w:t>十一</w:t>
      </w:r>
      <w:r>
        <w:rPr>
          <w:rFonts w:hint="eastAsia" w:ascii="宋体" w:hAnsi="宋体" w:cs="宋体"/>
          <w:color w:val="000000"/>
          <w:kern w:val="0"/>
          <w:sz w:val="30"/>
          <w:szCs w:val="30"/>
        </w:rPr>
        <w:t>月</w:t>
      </w:r>
    </w:p>
    <w:p>
      <w:pPr>
        <w:widowControl/>
        <w:spacing w:line="520" w:lineRule="exact"/>
        <w:jc w:val="center"/>
        <w:rPr>
          <w:rFonts w:ascii="宋体" w:hAnsi="宋体" w:cs="宋体"/>
          <w:color w:val="000000"/>
          <w:kern w:val="0"/>
          <w:sz w:val="30"/>
          <w:szCs w:val="30"/>
        </w:rPr>
      </w:pPr>
    </w:p>
    <w:p>
      <w:pPr>
        <w:widowControl/>
        <w:numPr>
          <w:ilvl w:val="0"/>
          <w:numId w:val="1"/>
        </w:numPr>
        <w:spacing w:line="600" w:lineRule="exact"/>
        <w:jc w:val="center"/>
        <w:rPr>
          <w:rFonts w:hint="eastAsia" w:ascii="宋体" w:hAnsi="宋体" w:cs="宋体"/>
          <w:b/>
          <w:color w:val="000000"/>
          <w:kern w:val="0"/>
          <w:sz w:val="32"/>
          <w:szCs w:val="32"/>
        </w:rPr>
      </w:pPr>
      <w:r>
        <w:rPr>
          <w:rFonts w:hint="eastAsia" w:ascii="宋体" w:hAnsi="宋体" w:cs="宋体"/>
          <w:b/>
          <w:color w:val="000000"/>
          <w:kern w:val="0"/>
          <w:sz w:val="32"/>
          <w:szCs w:val="32"/>
        </w:rPr>
        <w:t>投标邀请</w:t>
      </w:r>
    </w:p>
    <w:p>
      <w:pPr>
        <w:widowControl/>
        <w:numPr>
          <w:ilvl w:val="0"/>
          <w:numId w:val="0"/>
        </w:numPr>
        <w:spacing w:line="600" w:lineRule="exact"/>
        <w:jc w:val="both"/>
        <w:rPr>
          <w:rFonts w:hint="eastAsia" w:ascii="宋体" w:hAnsi="宋体" w:cs="宋体"/>
          <w:b/>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color w:val="000000"/>
          <w:kern w:val="0"/>
          <w:sz w:val="24"/>
          <w:szCs w:val="24"/>
        </w:rPr>
        <w:t>合肥百货大楼集团商业大厦机电设备节能改造及配套装修等工程结算审计造价咨询</w:t>
      </w:r>
      <w:r>
        <w:rPr>
          <w:rFonts w:hint="eastAsia" w:ascii="宋体" w:hAnsi="宋体" w:cs="宋体"/>
          <w:color w:val="000000"/>
          <w:kern w:val="0"/>
          <w:sz w:val="24"/>
          <w:szCs w:val="24"/>
          <w:lang w:eastAsia="zh-CN"/>
        </w:rPr>
        <w:t>，</w:t>
      </w:r>
      <w:r>
        <w:rPr>
          <w:rFonts w:hint="eastAsia" w:ascii="宋体" w:hAnsi="宋体" w:eastAsia="宋体" w:cs="宋体"/>
          <w:kern w:val="0"/>
          <w:sz w:val="24"/>
          <w:szCs w:val="24"/>
        </w:rPr>
        <w:t>现面向社会公开招标，诚邀具有相关资质的单位参与投标。</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b/>
          <w:kern w:val="0"/>
          <w:sz w:val="24"/>
          <w:szCs w:val="24"/>
        </w:rPr>
      </w:pPr>
      <w:r>
        <w:rPr>
          <w:rFonts w:hint="eastAsia" w:ascii="宋体" w:hAnsi="宋体" w:eastAsia="宋体" w:cs="宋体"/>
          <w:b/>
          <w:spacing w:val="-10"/>
          <w:kern w:val="0"/>
          <w:sz w:val="24"/>
          <w:szCs w:val="24"/>
        </w:rPr>
        <w:t>一、</w:t>
      </w:r>
      <w:r>
        <w:rPr>
          <w:rFonts w:hint="eastAsia" w:ascii="宋体" w:hAnsi="宋体" w:eastAsia="宋体" w:cs="宋体"/>
          <w:b/>
          <w:kern w:val="0"/>
          <w:sz w:val="24"/>
          <w:szCs w:val="24"/>
        </w:rPr>
        <w:t>招标简介</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1.项目名称：</w:t>
      </w:r>
      <w:r>
        <w:rPr>
          <w:rFonts w:hint="eastAsia" w:ascii="宋体" w:hAnsi="宋体" w:cs="宋体"/>
          <w:kern w:val="0"/>
          <w:sz w:val="24"/>
          <w:szCs w:val="24"/>
          <w:lang w:eastAsia="zh-CN"/>
        </w:rPr>
        <w:t>百大</w:t>
      </w:r>
      <w:r>
        <w:rPr>
          <w:rFonts w:hint="eastAsia" w:ascii="宋体" w:hAnsi="宋体" w:eastAsia="宋体" w:cs="宋体"/>
          <w:color w:val="000000"/>
          <w:kern w:val="0"/>
          <w:sz w:val="24"/>
          <w:szCs w:val="24"/>
        </w:rPr>
        <w:t>商业大厦机电设备节能改造及配套装修等工程结算审计</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default" w:ascii="宋体" w:hAnsi="宋体" w:eastAsia="宋体" w:cs="宋体"/>
          <w:kern w:val="0"/>
          <w:sz w:val="24"/>
          <w:szCs w:val="24"/>
          <w:lang w:val="en-US" w:eastAsia="zh-CN"/>
        </w:rPr>
      </w:pPr>
      <w:r>
        <w:rPr>
          <w:rFonts w:hint="eastAsia" w:ascii="宋体" w:hAnsi="宋体" w:cs="宋体"/>
          <w:color w:val="000000"/>
          <w:kern w:val="0"/>
          <w:sz w:val="24"/>
          <w:szCs w:val="24"/>
          <w:lang w:val="en-US" w:eastAsia="zh-CN"/>
        </w:rPr>
        <w:t>2.</w:t>
      </w:r>
      <w:r>
        <w:rPr>
          <w:rFonts w:hint="eastAsia" w:ascii="宋体" w:hAnsi="宋体" w:eastAsia="宋体" w:cs="宋体"/>
          <w:color w:val="000000"/>
          <w:kern w:val="0"/>
          <w:sz w:val="24"/>
          <w:szCs w:val="24"/>
        </w:rPr>
        <w:t>项目编号：</w:t>
      </w:r>
      <w:r>
        <w:rPr>
          <w:rFonts w:hint="eastAsia" w:ascii="宋体" w:hAnsi="宋体" w:cs="宋体"/>
          <w:color w:val="000000"/>
          <w:kern w:val="0"/>
          <w:sz w:val="24"/>
          <w:szCs w:val="24"/>
          <w:lang w:val="en-US" w:eastAsia="zh-CN"/>
        </w:rPr>
        <w:t>HBZ-20144-SYDS05</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0"/>
          <w:sz w:val="24"/>
          <w:szCs w:val="24"/>
        </w:rPr>
      </w:pPr>
      <w:r>
        <w:rPr>
          <w:rFonts w:hint="eastAsia" w:ascii="宋体" w:hAnsi="宋体" w:cs="宋体"/>
          <w:kern w:val="0"/>
          <w:sz w:val="24"/>
          <w:szCs w:val="24"/>
          <w:lang w:val="en-US" w:eastAsia="zh-CN"/>
        </w:rPr>
        <w:t>3</w:t>
      </w:r>
      <w:r>
        <w:rPr>
          <w:rFonts w:hint="eastAsia" w:ascii="宋体" w:hAnsi="宋体" w:eastAsia="宋体" w:cs="宋体"/>
          <w:kern w:val="0"/>
          <w:sz w:val="24"/>
          <w:szCs w:val="24"/>
        </w:rPr>
        <w:t>.招标范围：</w:t>
      </w:r>
      <w:r>
        <w:rPr>
          <w:rFonts w:hint="eastAsia" w:ascii="宋体" w:hAnsi="宋体" w:eastAsia="宋体" w:cs="宋体"/>
          <w:color w:val="000000"/>
          <w:kern w:val="0"/>
          <w:sz w:val="24"/>
          <w:szCs w:val="24"/>
        </w:rPr>
        <w:t>合肥百货大楼集团商业大厦机电设备节能改造及配套装修等工程（包含：</w:t>
      </w:r>
      <w:r>
        <w:rPr>
          <w:rFonts w:hint="eastAsia" w:ascii="宋体" w:hAnsi="宋体" w:eastAsia="宋体" w:cs="宋体"/>
          <w:sz w:val="24"/>
          <w:szCs w:val="24"/>
        </w:rPr>
        <w:t>合肥百货大楼集团商业大厦内部改造工程</w:t>
      </w:r>
      <w:r>
        <w:rPr>
          <w:rFonts w:hint="eastAsia" w:ascii="宋体" w:hAnsi="宋体" w:eastAsia="宋体" w:cs="宋体"/>
          <w:color w:val="000000"/>
          <w:kern w:val="0"/>
          <w:sz w:val="24"/>
          <w:szCs w:val="24"/>
        </w:rPr>
        <w:t>）结算审计造价咨询，工程结算审计金额约3000万元（含预留金及暂列金额）,</w:t>
      </w:r>
      <w:r>
        <w:rPr>
          <w:rFonts w:hint="eastAsia" w:ascii="宋体" w:hAnsi="宋体" w:eastAsia="宋体" w:cs="宋体"/>
          <w:color w:val="000000" w:themeColor="text1"/>
          <w:kern w:val="0"/>
          <w:sz w:val="24"/>
          <w:szCs w:val="24"/>
          <w14:textFill>
            <w14:solidFill>
              <w14:schemeClr w14:val="tx1"/>
            </w14:solidFill>
          </w14:textFill>
        </w:rPr>
        <w:t>主要为内装饰、</w:t>
      </w:r>
      <w:r>
        <w:rPr>
          <w:rFonts w:hint="eastAsia" w:ascii="宋体" w:hAnsi="宋体" w:eastAsia="宋体" w:cs="宋体"/>
          <w:color w:val="000000"/>
          <w:kern w:val="0"/>
          <w:sz w:val="24"/>
          <w:szCs w:val="24"/>
        </w:rPr>
        <w:t>机电设备、给排水、暖通等工程的结算审核工作。</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kern w:val="0"/>
          <w:sz w:val="24"/>
          <w:szCs w:val="24"/>
        </w:rPr>
      </w:pPr>
      <w:r>
        <w:rPr>
          <w:rFonts w:hint="eastAsia" w:ascii="宋体" w:hAnsi="宋体" w:cs="宋体"/>
          <w:kern w:val="0"/>
          <w:sz w:val="24"/>
          <w:szCs w:val="24"/>
          <w:lang w:val="en-US" w:eastAsia="zh-CN"/>
        </w:rPr>
        <w:t>4</w:t>
      </w:r>
      <w:r>
        <w:rPr>
          <w:rFonts w:hint="eastAsia" w:ascii="宋体" w:hAnsi="宋体" w:eastAsia="宋体" w:cs="宋体"/>
          <w:kern w:val="0"/>
          <w:sz w:val="24"/>
          <w:szCs w:val="24"/>
        </w:rPr>
        <w:t>.项目概算：</w:t>
      </w:r>
      <w:r>
        <w:rPr>
          <w:rFonts w:ascii="宋体" w:hAnsi="宋体" w:eastAsia="宋体" w:cs="宋体"/>
          <w:sz w:val="24"/>
          <w:szCs w:val="24"/>
        </w:rPr>
        <w:t>工程送审金额的1.9‰及审减金额的5%，约为10.2万元</w:t>
      </w:r>
      <w:r>
        <w:rPr>
          <w:rFonts w:hint="eastAsia" w:ascii="宋体" w:hAnsi="宋体" w:eastAsia="宋体" w:cs="宋体"/>
          <w:kern w:val="0"/>
          <w:sz w:val="24"/>
          <w:szCs w:val="24"/>
        </w:rPr>
        <w:t>。</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b/>
          <w:sz w:val="24"/>
          <w:szCs w:val="24"/>
        </w:rPr>
      </w:pPr>
      <w:r>
        <w:rPr>
          <w:rFonts w:hint="eastAsia" w:ascii="宋体" w:hAnsi="宋体" w:eastAsia="宋体" w:cs="宋体"/>
          <w:b/>
          <w:kern w:val="0"/>
          <w:sz w:val="24"/>
          <w:szCs w:val="24"/>
        </w:rPr>
        <w:t>二、</w:t>
      </w:r>
      <w:r>
        <w:rPr>
          <w:rFonts w:hint="eastAsia" w:ascii="宋体" w:hAnsi="宋体" w:eastAsia="宋体" w:cs="宋体"/>
          <w:b/>
          <w:sz w:val="24"/>
          <w:szCs w:val="24"/>
        </w:rPr>
        <w:t>标书领取日期及方法</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1.领取日期：2020年</w:t>
      </w:r>
      <w:r>
        <w:rPr>
          <w:rFonts w:hint="eastAsia" w:ascii="宋体" w:hAnsi="宋体" w:cs="宋体"/>
          <w:kern w:val="0"/>
          <w:sz w:val="24"/>
          <w:szCs w:val="24"/>
          <w:lang w:val="en-US" w:eastAsia="zh-CN"/>
        </w:rPr>
        <w:t>11</w:t>
      </w:r>
      <w:r>
        <w:rPr>
          <w:rFonts w:hint="eastAsia" w:ascii="宋体" w:hAnsi="宋体" w:eastAsia="宋体" w:cs="宋体"/>
          <w:kern w:val="0"/>
          <w:sz w:val="24"/>
          <w:szCs w:val="24"/>
        </w:rPr>
        <w:t>月</w:t>
      </w:r>
      <w:r>
        <w:rPr>
          <w:rFonts w:hint="eastAsia" w:ascii="宋体" w:hAnsi="宋体" w:cs="宋体"/>
          <w:kern w:val="0"/>
          <w:sz w:val="24"/>
          <w:szCs w:val="24"/>
          <w:lang w:val="en-US" w:eastAsia="zh-CN"/>
        </w:rPr>
        <w:t>18</w:t>
      </w:r>
      <w:r>
        <w:rPr>
          <w:rFonts w:hint="eastAsia" w:ascii="宋体" w:hAnsi="宋体" w:eastAsia="宋体" w:cs="宋体"/>
          <w:kern w:val="0"/>
          <w:sz w:val="24"/>
          <w:szCs w:val="24"/>
        </w:rPr>
        <w:t xml:space="preserve"> 日—2020 年</w:t>
      </w:r>
      <w:r>
        <w:rPr>
          <w:rFonts w:hint="eastAsia" w:ascii="宋体" w:hAnsi="宋体" w:cs="宋体"/>
          <w:kern w:val="0"/>
          <w:sz w:val="24"/>
          <w:szCs w:val="24"/>
          <w:lang w:val="en-US" w:eastAsia="zh-CN"/>
        </w:rPr>
        <w:t>11</w:t>
      </w:r>
      <w:r>
        <w:rPr>
          <w:rFonts w:hint="eastAsia" w:ascii="宋体" w:hAnsi="宋体" w:eastAsia="宋体" w:cs="宋体"/>
          <w:kern w:val="0"/>
          <w:sz w:val="24"/>
          <w:szCs w:val="24"/>
        </w:rPr>
        <w:t>月</w:t>
      </w:r>
      <w:r>
        <w:rPr>
          <w:rFonts w:hint="eastAsia" w:ascii="宋体" w:hAnsi="宋体" w:cs="宋体"/>
          <w:kern w:val="0"/>
          <w:sz w:val="24"/>
          <w:szCs w:val="24"/>
          <w:lang w:val="en-US" w:eastAsia="zh-CN"/>
        </w:rPr>
        <w:t>26</w:t>
      </w:r>
      <w:r>
        <w:rPr>
          <w:rFonts w:hint="eastAsia" w:ascii="宋体" w:hAnsi="宋体" w:eastAsia="宋体" w:cs="宋体"/>
          <w:kern w:val="0"/>
          <w:sz w:val="24"/>
          <w:szCs w:val="24"/>
        </w:rPr>
        <w:t>日</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2.领取方法：登录网站</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"http://www.hfbh.com.cn" \t "_blank" </w:instrText>
      </w:r>
      <w:r>
        <w:rPr>
          <w:rFonts w:hint="eastAsia" w:ascii="宋体" w:hAnsi="宋体" w:eastAsia="宋体" w:cs="宋体"/>
          <w:sz w:val="24"/>
          <w:szCs w:val="24"/>
        </w:rPr>
        <w:fldChar w:fldCharType="separate"/>
      </w:r>
      <w:r>
        <w:rPr>
          <w:rFonts w:hint="eastAsia" w:ascii="宋体" w:hAnsi="宋体" w:eastAsia="宋体" w:cs="宋体"/>
          <w:kern w:val="0"/>
          <w:sz w:val="24"/>
          <w:szCs w:val="24"/>
        </w:rPr>
        <w:t>www.hfbh.com.cn</w:t>
      </w:r>
      <w:r>
        <w:rPr>
          <w:rFonts w:hint="eastAsia" w:ascii="宋体" w:hAnsi="宋体" w:eastAsia="宋体" w:cs="宋体"/>
          <w:kern w:val="0"/>
          <w:sz w:val="24"/>
          <w:szCs w:val="24"/>
        </w:rPr>
        <w:fldChar w:fldCharType="end"/>
      </w:r>
      <w:r>
        <w:rPr>
          <w:rFonts w:hint="eastAsia" w:ascii="宋体" w:hAnsi="宋体" w:eastAsia="宋体" w:cs="宋体"/>
          <w:kern w:val="0"/>
          <w:sz w:val="24"/>
          <w:szCs w:val="24"/>
        </w:rPr>
        <w:t>下载标书（下载标书的投标单位应按招标文件要求时间参加资格预审）</w:t>
      </w:r>
    </w:p>
    <w:p>
      <w:pPr>
        <w:pStyle w:val="21"/>
        <w:keepNext w:val="0"/>
        <w:keepLines w:val="0"/>
        <w:pageBreakBefore w:val="0"/>
        <w:kinsoku/>
        <w:wordWrap/>
        <w:overflowPunct/>
        <w:topLinePunct w:val="0"/>
        <w:autoSpaceDE/>
        <w:autoSpaceDN/>
        <w:bidi w:val="0"/>
        <w:adjustRightInd/>
        <w:snapToGrid/>
        <w:spacing w:line="520" w:lineRule="exact"/>
        <w:ind w:left="1"/>
        <w:jc w:val="left"/>
        <w:textAlignment w:val="auto"/>
        <w:rPr>
          <w:rFonts w:hint="eastAsia" w:ascii="宋体" w:hAnsi="宋体" w:eastAsia="宋体" w:cs="宋体"/>
          <w:b/>
          <w:bCs/>
          <w:sz w:val="24"/>
          <w:szCs w:val="24"/>
        </w:rPr>
      </w:pPr>
      <w:r>
        <w:rPr>
          <w:rFonts w:hint="eastAsia" w:ascii="宋体" w:hAnsi="宋体" w:eastAsia="宋体" w:cs="宋体"/>
          <w:b/>
          <w:sz w:val="24"/>
          <w:szCs w:val="24"/>
        </w:rPr>
        <w:t>三、</w:t>
      </w:r>
      <w:r>
        <w:rPr>
          <w:rFonts w:hint="eastAsia" w:ascii="宋体" w:hAnsi="宋体" w:eastAsia="宋体" w:cs="宋体"/>
          <w:b/>
          <w:bCs/>
          <w:sz w:val="24"/>
          <w:szCs w:val="24"/>
        </w:rPr>
        <w:t xml:space="preserve"> 资格预审时间</w:t>
      </w:r>
    </w:p>
    <w:p>
      <w:pPr>
        <w:pStyle w:val="21"/>
        <w:keepNext w:val="0"/>
        <w:keepLines w:val="0"/>
        <w:pageBreakBefore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rPr>
        <w:t>2020年</w:t>
      </w:r>
      <w:r>
        <w:rPr>
          <w:rFonts w:hint="eastAsia" w:ascii="宋体" w:hAnsi="宋体" w:cs="宋体"/>
          <w:sz w:val="24"/>
          <w:szCs w:val="24"/>
          <w:lang w:val="en-US" w:eastAsia="zh-CN"/>
        </w:rPr>
        <w:t>11</w:t>
      </w:r>
      <w:r>
        <w:rPr>
          <w:rFonts w:hint="eastAsia" w:ascii="宋体" w:hAnsi="宋体" w:eastAsia="宋体" w:cs="宋体"/>
          <w:sz w:val="24"/>
          <w:szCs w:val="24"/>
        </w:rPr>
        <w:t>月</w:t>
      </w:r>
      <w:r>
        <w:rPr>
          <w:rFonts w:hint="eastAsia" w:ascii="宋体" w:hAnsi="宋体" w:cs="宋体"/>
          <w:sz w:val="24"/>
          <w:szCs w:val="24"/>
          <w:lang w:val="en-US" w:eastAsia="zh-CN"/>
        </w:rPr>
        <w:t>26</w:t>
      </w:r>
      <w:r>
        <w:rPr>
          <w:rFonts w:hint="eastAsia" w:ascii="宋体" w:hAnsi="宋体" w:eastAsia="宋体" w:cs="宋体"/>
          <w:sz w:val="24"/>
          <w:szCs w:val="24"/>
        </w:rPr>
        <w:t>日12:00之前将本章第二条</w:t>
      </w:r>
      <w:r>
        <w:rPr>
          <w:rFonts w:hint="eastAsia" w:ascii="宋体" w:hAnsi="宋体" w:eastAsia="宋体" w:cs="宋体"/>
          <w:sz w:val="24"/>
          <w:szCs w:val="24"/>
          <w:highlight w:val="none"/>
        </w:rPr>
        <w:t>“投标人要求”中的相关材料电子版发送至邮箱接受资格预审，审查合格的投标人以转账方式缴纳投标保证金，逾期或未参加资格预审的投标人，招标人有权利不接受其投标。资格预审仅作为报名依据，投标人资质是否符合招标文件要求以评标复审为准。</w:t>
      </w:r>
    </w:p>
    <w:p>
      <w:pPr>
        <w:pStyle w:val="21"/>
        <w:keepNext w:val="0"/>
        <w:keepLines w:val="0"/>
        <w:pageBreakBefore w:val="0"/>
        <w:numPr>
          <w:ilvl w:val="0"/>
          <w:numId w:val="2"/>
        </w:numPr>
        <w:kinsoku/>
        <w:wordWrap/>
        <w:overflowPunct/>
        <w:topLinePunct w:val="0"/>
        <w:autoSpaceDE/>
        <w:autoSpaceDN/>
        <w:bidi w:val="0"/>
        <w:adjustRightInd/>
        <w:snapToGrid/>
        <w:spacing w:line="520" w:lineRule="exact"/>
        <w:ind w:left="1"/>
        <w:jc w:val="lef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投标保证金 </w:t>
      </w:r>
    </w:p>
    <w:p>
      <w:pPr>
        <w:pStyle w:val="21"/>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highlight w:val="none"/>
        </w:rPr>
        <w:t>2020年</w:t>
      </w:r>
      <w:r>
        <w:rPr>
          <w:rFonts w:hint="eastAsia" w:ascii="宋体" w:hAnsi="宋体" w:cs="宋体"/>
          <w:sz w:val="24"/>
          <w:szCs w:val="24"/>
          <w:highlight w:val="none"/>
          <w:lang w:val="en-US" w:eastAsia="zh-CN"/>
        </w:rPr>
        <w:t>11</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26</w:t>
      </w:r>
      <w:r>
        <w:rPr>
          <w:rFonts w:hint="eastAsia" w:ascii="宋体" w:hAnsi="宋体" w:eastAsia="宋体" w:cs="宋体"/>
          <w:sz w:val="24"/>
          <w:szCs w:val="24"/>
          <w:highlight w:val="none"/>
        </w:rPr>
        <w:t>日16:00前（以实际到账时间为准）通过转账的方式缴纳投标保证金贰仟元整，如</w:t>
      </w:r>
      <w:r>
        <w:rPr>
          <w:rFonts w:hint="eastAsia" w:ascii="宋体" w:hAnsi="宋体" w:eastAsia="宋体" w:cs="宋体"/>
          <w:sz w:val="24"/>
          <w:szCs w:val="24"/>
        </w:rPr>
        <w:t>中标，该保证金转为履约保证金后待合同履行完毕后无息退还；如未中标，招标结束宣布结果后无息退还。</w:t>
      </w:r>
    </w:p>
    <w:p>
      <w:pPr>
        <w:pStyle w:val="21"/>
        <w:keepNext w:val="0"/>
        <w:keepLines w:val="0"/>
        <w:pageBreakBefore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zh-CN"/>
        </w:rPr>
        <w:t>名  称：</w:t>
      </w:r>
      <w:r>
        <w:rPr>
          <w:rFonts w:hint="eastAsia" w:ascii="宋体" w:hAnsi="宋体" w:eastAsia="宋体" w:cs="宋体"/>
          <w:sz w:val="24"/>
          <w:szCs w:val="24"/>
        </w:rPr>
        <w:t>合肥百货大楼集团商业大厦有限责任公司</w:t>
      </w:r>
    </w:p>
    <w:p>
      <w:pPr>
        <w:pStyle w:val="21"/>
        <w:keepNext w:val="0"/>
        <w:keepLines w:val="0"/>
        <w:pageBreakBefore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2.开户行：建行合肥城南支行 </w:t>
      </w:r>
    </w:p>
    <w:p>
      <w:pPr>
        <w:pStyle w:val="21"/>
        <w:keepNext w:val="0"/>
        <w:keepLines w:val="0"/>
        <w:pageBreakBefore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b w:val="0"/>
          <w:bCs/>
          <w:kern w:val="0"/>
          <w:sz w:val="24"/>
          <w:szCs w:val="24"/>
          <w:lang w:val="zh-CN"/>
        </w:rPr>
      </w:pPr>
      <w:r>
        <w:rPr>
          <w:rFonts w:hint="eastAsia" w:ascii="宋体" w:hAnsi="宋体" w:eastAsia="宋体" w:cs="宋体"/>
          <w:sz w:val="24"/>
          <w:szCs w:val="24"/>
        </w:rPr>
        <w:t>3.账  号：34001458608050026410</w:t>
      </w:r>
      <w:r>
        <w:rPr>
          <w:rFonts w:hint="eastAsia" w:ascii="宋体" w:hAnsi="宋体" w:eastAsia="宋体" w:cs="宋体"/>
          <w:b w:val="0"/>
          <w:bCs/>
          <w:kern w:val="0"/>
          <w:sz w:val="24"/>
          <w:szCs w:val="24"/>
          <w:lang w:val="zh-CN"/>
        </w:rPr>
        <w:t>（转帐时请备注“××项目投标保证金”）</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4.下列任何情况发生，投标保证金将不予退还：</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（1）在开标之日后投标人擅自撤回投标的；</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（2）中标人不按规定与招标人签订合同的；</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（3）中标人不按规定提交履约保证金的；</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（4）投标文件中提供虚假文件骗取中标的。</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4"/>
          <w:szCs w:val="24"/>
        </w:rPr>
      </w:pPr>
      <w:r>
        <w:rPr>
          <w:rFonts w:hint="eastAsia" w:ascii="宋体" w:hAnsi="宋体" w:eastAsia="宋体" w:cs="宋体"/>
          <w:b/>
          <w:kern w:val="0"/>
          <w:sz w:val="24"/>
          <w:szCs w:val="24"/>
        </w:rPr>
        <w:t>五、开标时间：</w:t>
      </w:r>
      <w:r>
        <w:rPr>
          <w:rFonts w:hint="eastAsia" w:ascii="宋体" w:hAnsi="宋体" w:eastAsia="宋体" w:cs="宋体"/>
          <w:kern w:val="0"/>
          <w:sz w:val="24"/>
          <w:szCs w:val="24"/>
        </w:rPr>
        <w:t>2020年</w:t>
      </w:r>
      <w:r>
        <w:rPr>
          <w:rFonts w:hint="eastAsia" w:ascii="宋体" w:hAnsi="宋体" w:cs="宋体"/>
          <w:kern w:val="0"/>
          <w:sz w:val="24"/>
          <w:szCs w:val="24"/>
          <w:lang w:val="en-US" w:eastAsia="zh-CN"/>
        </w:rPr>
        <w:t>11</w:t>
      </w:r>
      <w:r>
        <w:rPr>
          <w:rFonts w:hint="eastAsia" w:ascii="宋体" w:hAnsi="宋体" w:eastAsia="宋体" w:cs="宋体"/>
          <w:kern w:val="0"/>
          <w:sz w:val="24"/>
          <w:szCs w:val="24"/>
        </w:rPr>
        <w:t>月</w:t>
      </w:r>
      <w:r>
        <w:rPr>
          <w:rFonts w:hint="eastAsia" w:ascii="宋体" w:hAnsi="宋体" w:cs="宋体"/>
          <w:kern w:val="0"/>
          <w:sz w:val="24"/>
          <w:szCs w:val="24"/>
          <w:lang w:val="en-US" w:eastAsia="zh-CN"/>
        </w:rPr>
        <w:t>30</w:t>
      </w:r>
      <w:r>
        <w:rPr>
          <w:rFonts w:hint="eastAsia" w:ascii="宋体" w:hAnsi="宋体" w:eastAsia="宋体" w:cs="宋体"/>
          <w:kern w:val="0"/>
          <w:sz w:val="24"/>
          <w:szCs w:val="24"/>
        </w:rPr>
        <w:t>日1</w:t>
      </w:r>
      <w:r>
        <w:rPr>
          <w:rFonts w:hint="eastAsia" w:ascii="宋体" w:hAnsi="宋体" w:cs="宋体"/>
          <w:kern w:val="0"/>
          <w:sz w:val="24"/>
          <w:szCs w:val="24"/>
          <w:lang w:val="en-US" w:eastAsia="zh-CN"/>
        </w:rPr>
        <w:t>4</w:t>
      </w:r>
      <w:r>
        <w:rPr>
          <w:rFonts w:hint="eastAsia" w:ascii="宋体" w:hAnsi="宋体" w:eastAsia="宋体" w:cs="宋体"/>
          <w:kern w:val="0"/>
          <w:sz w:val="24"/>
          <w:szCs w:val="24"/>
        </w:rPr>
        <w:t>:</w:t>
      </w:r>
      <w:r>
        <w:rPr>
          <w:rFonts w:hint="eastAsia" w:ascii="宋体" w:hAnsi="宋体" w:cs="宋体"/>
          <w:kern w:val="0"/>
          <w:sz w:val="24"/>
          <w:szCs w:val="24"/>
          <w:lang w:val="en-US" w:eastAsia="zh-CN"/>
        </w:rPr>
        <w:t>3</w:t>
      </w:r>
      <w:r>
        <w:rPr>
          <w:rFonts w:hint="eastAsia" w:ascii="宋体" w:hAnsi="宋体" w:eastAsia="宋体" w:cs="宋体"/>
          <w:kern w:val="0"/>
          <w:sz w:val="24"/>
          <w:szCs w:val="24"/>
        </w:rPr>
        <w:t>0（如有调整，另行通知）</w:t>
      </w:r>
    </w:p>
    <w:p>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开标地点</w:t>
      </w:r>
      <w:r>
        <w:rPr>
          <w:rFonts w:hint="eastAsia" w:ascii="宋体" w:hAnsi="宋体" w:eastAsia="宋体" w:cs="宋体"/>
          <w:color w:val="000000"/>
          <w:kern w:val="0"/>
          <w:sz w:val="24"/>
          <w:szCs w:val="24"/>
        </w:rPr>
        <w:t>：</w:t>
      </w:r>
      <w:r>
        <w:rPr>
          <w:rFonts w:hint="eastAsia" w:ascii="宋体" w:hAnsi="宋体" w:cs="宋体"/>
          <w:color w:val="000000"/>
          <w:kern w:val="0"/>
          <w:sz w:val="24"/>
          <w:szCs w:val="24"/>
          <w:lang w:eastAsia="zh-CN"/>
        </w:rPr>
        <w:t>合肥市</w:t>
      </w:r>
      <w:r>
        <w:rPr>
          <w:rFonts w:hint="eastAsia" w:ascii="宋体" w:hAnsi="宋体" w:eastAsia="宋体" w:cs="宋体"/>
          <w:kern w:val="0"/>
          <w:sz w:val="24"/>
          <w:szCs w:val="24"/>
        </w:rPr>
        <w:t>黄山路596号合肥百大集团12</w:t>
      </w:r>
      <w:r>
        <w:rPr>
          <w:rFonts w:hint="eastAsia" w:ascii="宋体" w:hAnsi="宋体" w:cs="宋体"/>
          <w:kern w:val="0"/>
          <w:sz w:val="24"/>
          <w:szCs w:val="24"/>
          <w:lang w:val="en-US" w:eastAsia="zh-CN"/>
        </w:rPr>
        <w:t>09</w:t>
      </w:r>
      <w:r>
        <w:rPr>
          <w:rFonts w:hint="eastAsia" w:ascii="宋体" w:hAnsi="宋体" w:eastAsia="宋体" w:cs="宋体"/>
          <w:kern w:val="0"/>
          <w:sz w:val="24"/>
          <w:szCs w:val="24"/>
        </w:rPr>
        <w:t>室</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eastAsia="宋体" w:cs="宋体"/>
          <w:kern w:val="0"/>
          <w:sz w:val="24"/>
          <w:szCs w:val="24"/>
        </w:rPr>
      </w:pPr>
      <w:r>
        <w:rPr>
          <w:rFonts w:hint="eastAsia" w:ascii="宋体" w:hAnsi="宋体" w:eastAsia="宋体" w:cs="宋体"/>
          <w:b/>
          <w:kern w:val="0"/>
          <w:sz w:val="24"/>
          <w:szCs w:val="24"/>
        </w:rPr>
        <w:t>六、</w:t>
      </w:r>
      <w:r>
        <w:rPr>
          <w:rFonts w:hint="eastAsia" w:ascii="宋体" w:hAnsi="宋体" w:eastAsia="宋体" w:cs="宋体"/>
          <w:b/>
          <w:bCs/>
          <w:kern w:val="0"/>
          <w:sz w:val="24"/>
          <w:szCs w:val="24"/>
        </w:rPr>
        <w:t>联系</w:t>
      </w:r>
      <w:r>
        <w:rPr>
          <w:rFonts w:hint="eastAsia" w:ascii="宋体" w:hAnsi="宋体" w:cs="宋体"/>
          <w:b/>
          <w:bCs/>
          <w:kern w:val="0"/>
          <w:sz w:val="24"/>
          <w:szCs w:val="24"/>
          <w:lang w:eastAsia="zh-CN"/>
        </w:rPr>
        <w:t>方式</w:t>
      </w:r>
      <w:r>
        <w:rPr>
          <w:rFonts w:hint="eastAsia" w:ascii="宋体" w:hAnsi="宋体" w:eastAsia="宋体" w:cs="宋体"/>
          <w:b/>
          <w:bCs/>
          <w:kern w:val="0"/>
          <w:sz w:val="24"/>
          <w:szCs w:val="24"/>
        </w:rPr>
        <w:t>：</w:t>
      </w:r>
      <w:r>
        <w:rPr>
          <w:rFonts w:hint="eastAsia" w:ascii="宋体" w:hAnsi="宋体" w:eastAsia="宋体" w:cs="宋体"/>
          <w:kern w:val="0"/>
          <w:sz w:val="24"/>
          <w:szCs w:val="24"/>
        </w:rPr>
        <w:t>范</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 xml:space="preserve">工   电话：0551-65771033（报名咨询）       </w:t>
      </w:r>
    </w:p>
    <w:p>
      <w:pPr>
        <w:keepNext w:val="0"/>
        <w:keepLines w:val="0"/>
        <w:pageBreakBefore w:val="0"/>
        <w:widowControl/>
        <w:kinsoku/>
        <w:wordWrap/>
        <w:overflowPunct/>
        <w:topLinePunct w:val="0"/>
        <w:autoSpaceDE/>
        <w:autoSpaceDN/>
        <w:bidi w:val="0"/>
        <w:adjustRightInd/>
        <w:snapToGrid/>
        <w:spacing w:line="520" w:lineRule="exact"/>
        <w:ind w:firstLine="1680" w:firstLineChars="7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朱</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 xml:space="preserve">工   电话：0551-65771025（资质审查）  </w:t>
      </w:r>
    </w:p>
    <w:p>
      <w:pPr>
        <w:keepNext w:val="0"/>
        <w:keepLines w:val="0"/>
        <w:pageBreakBefore w:val="0"/>
        <w:widowControl/>
        <w:kinsoku/>
        <w:wordWrap/>
        <w:overflowPunct/>
        <w:topLinePunct w:val="0"/>
        <w:autoSpaceDE/>
        <w:autoSpaceDN/>
        <w:bidi w:val="0"/>
        <w:adjustRightInd/>
        <w:snapToGrid/>
        <w:spacing w:line="520" w:lineRule="exact"/>
        <w:ind w:firstLine="1680" w:firstLineChars="7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邮箱：277351016@qq.com</w:t>
      </w: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p>
    <w:p>
      <w:pPr>
        <w:widowControl/>
        <w:spacing w:line="420" w:lineRule="exact"/>
        <w:ind w:firstLine="480" w:firstLineChars="200"/>
        <w:jc w:val="left"/>
        <w:rPr>
          <w:rFonts w:ascii="宋体" w:hAnsi="宋体" w:cs="宋体"/>
          <w:kern w:val="0"/>
          <w:sz w:val="24"/>
        </w:rPr>
      </w:pPr>
      <w:bookmarkStart w:id="2" w:name="_GoBack"/>
      <w:bookmarkEnd w:id="2"/>
    </w:p>
    <w:p>
      <w:pPr>
        <w:widowControl/>
        <w:numPr>
          <w:ilvl w:val="0"/>
          <w:numId w:val="3"/>
        </w:numPr>
        <w:spacing w:line="600" w:lineRule="exact"/>
        <w:jc w:val="center"/>
        <w:rPr>
          <w:rFonts w:ascii="宋体" w:hAnsi="宋体" w:cs="宋体"/>
          <w:b/>
          <w:color w:val="000000"/>
          <w:kern w:val="0"/>
          <w:sz w:val="32"/>
          <w:szCs w:val="32"/>
        </w:rPr>
      </w:pPr>
      <w:r>
        <w:rPr>
          <w:rFonts w:hint="eastAsia" w:ascii="宋体" w:hAnsi="宋体" w:cs="宋体"/>
          <w:b/>
          <w:color w:val="000000"/>
          <w:kern w:val="0"/>
          <w:sz w:val="32"/>
          <w:szCs w:val="32"/>
        </w:rPr>
        <w:t>投标须知</w:t>
      </w:r>
    </w:p>
    <w:p>
      <w:pPr>
        <w:keepNext w:val="0"/>
        <w:keepLines w:val="0"/>
        <w:pageBreakBefore w:val="0"/>
        <w:widowControl/>
        <w:kinsoku/>
        <w:wordWrap/>
        <w:overflowPunct/>
        <w:topLinePunct w:val="0"/>
        <w:autoSpaceDE/>
        <w:autoSpaceDN/>
        <w:bidi w:val="0"/>
        <w:adjustRightInd/>
        <w:spacing w:line="500" w:lineRule="exact"/>
        <w:jc w:val="left"/>
        <w:textAlignment w:val="auto"/>
        <w:rPr>
          <w:rFonts w:hint="eastAsia" w:ascii="宋体" w:hAnsi="宋体" w:eastAsia="宋体" w:cs="宋体"/>
          <w:b/>
          <w:color w:val="000000"/>
          <w:kern w:val="0"/>
          <w:sz w:val="24"/>
        </w:rPr>
      </w:pPr>
      <w:r>
        <w:rPr>
          <w:rFonts w:hint="eastAsia" w:ascii="宋体" w:hAnsi="宋体" w:eastAsia="宋体" w:cs="宋体"/>
          <w:b/>
          <w:color w:val="000000"/>
          <w:kern w:val="0"/>
          <w:sz w:val="24"/>
        </w:rPr>
        <w:t>一、投标人要求</w:t>
      </w:r>
    </w:p>
    <w:p>
      <w:pPr>
        <w:keepNext w:val="0"/>
        <w:keepLines w:val="0"/>
        <w:pageBreakBefore w:val="0"/>
        <w:shd w:val="clear" w:color="auto" w:fill="FFFFFF"/>
        <w:kinsoku/>
        <w:wordWrap/>
        <w:overflowPunct/>
        <w:topLinePunct w:val="0"/>
        <w:autoSpaceDE/>
        <w:autoSpaceDN/>
        <w:bidi w:val="0"/>
        <w:adjustRightInd/>
        <w:snapToGrid w:val="0"/>
        <w:spacing w:line="500" w:lineRule="exact"/>
        <w:ind w:firstLine="240" w:firstLineChars="100"/>
        <w:jc w:val="left"/>
        <w:textAlignment w:val="auto"/>
        <w:rPr>
          <w:rFonts w:hint="eastAsia" w:ascii="宋体" w:hAnsi="宋体" w:eastAsia="宋体" w:cs="宋体"/>
          <w:color w:val="000000"/>
          <w:sz w:val="24"/>
        </w:rPr>
      </w:pPr>
      <w:r>
        <w:rPr>
          <w:rFonts w:hint="eastAsia" w:ascii="宋体" w:hAnsi="宋体" w:eastAsia="宋体" w:cs="宋体"/>
          <w:color w:val="000000"/>
          <w:sz w:val="24"/>
        </w:rPr>
        <w:t xml:space="preserve"> 1.投标人须具有独立的法人和一般纳税人资格；  </w:t>
      </w:r>
    </w:p>
    <w:p>
      <w:pPr>
        <w:keepNext w:val="0"/>
        <w:keepLines w:val="0"/>
        <w:pageBreakBefore w:val="0"/>
        <w:shd w:val="clear" w:color="auto" w:fill="FFFFFF"/>
        <w:kinsoku/>
        <w:wordWrap/>
        <w:overflowPunct/>
        <w:topLinePunct w:val="0"/>
        <w:autoSpaceDE/>
        <w:autoSpaceDN/>
        <w:bidi w:val="0"/>
        <w:adjustRightInd/>
        <w:snapToGrid w:val="0"/>
        <w:spacing w:line="500" w:lineRule="exact"/>
        <w:ind w:firstLine="360" w:firstLineChars="150"/>
        <w:jc w:val="left"/>
        <w:textAlignment w:val="auto"/>
        <w:rPr>
          <w:rFonts w:hint="eastAsia" w:ascii="宋体" w:hAnsi="宋体" w:eastAsia="宋体" w:cs="宋体"/>
          <w:color w:val="000000"/>
          <w:sz w:val="24"/>
        </w:rPr>
      </w:pPr>
      <w:r>
        <w:rPr>
          <w:rFonts w:hint="eastAsia" w:ascii="宋体" w:hAnsi="宋体" w:eastAsia="宋体" w:cs="宋体"/>
          <w:color w:val="000000"/>
          <w:sz w:val="24"/>
        </w:rPr>
        <w:t>2.投标人须具有国家《工程造价咨询企业管理办法》规定的工程造价咨询企业乙级及以上资质；</w:t>
      </w:r>
    </w:p>
    <w:p>
      <w:pPr>
        <w:keepNext w:val="0"/>
        <w:keepLines w:val="0"/>
        <w:pageBreakBefore w:val="0"/>
        <w:shd w:val="clear" w:color="auto" w:fill="FFFFFF"/>
        <w:kinsoku/>
        <w:wordWrap/>
        <w:overflowPunct/>
        <w:topLinePunct w:val="0"/>
        <w:autoSpaceDE/>
        <w:autoSpaceDN/>
        <w:bidi w:val="0"/>
        <w:adjustRightInd/>
        <w:snapToGrid w:val="0"/>
        <w:spacing w:line="500" w:lineRule="exact"/>
        <w:ind w:firstLine="360" w:firstLineChars="150"/>
        <w:jc w:val="left"/>
        <w:textAlignment w:val="auto"/>
        <w:rPr>
          <w:rFonts w:hint="eastAsia" w:ascii="宋体" w:hAnsi="宋体" w:eastAsia="宋体" w:cs="宋体"/>
          <w:color w:val="000000"/>
          <w:sz w:val="24"/>
        </w:rPr>
      </w:pPr>
      <w:r>
        <w:rPr>
          <w:rFonts w:hint="eastAsia" w:ascii="宋体" w:hAnsi="宋体" w:eastAsia="宋体" w:cs="宋体"/>
          <w:color w:val="000000"/>
          <w:sz w:val="24"/>
        </w:rPr>
        <w:t>3.自2017年1月1日以来，投标人具体单项审定金额不少于3000万元合同业绩（需委托合同与审定结算表）。</w:t>
      </w:r>
    </w:p>
    <w:p>
      <w:pPr>
        <w:keepNext w:val="0"/>
        <w:keepLines w:val="0"/>
        <w:pageBreakBefore w:val="0"/>
        <w:shd w:val="clear" w:color="auto" w:fill="FFFFFF"/>
        <w:kinsoku/>
        <w:wordWrap/>
        <w:overflowPunct/>
        <w:topLinePunct w:val="0"/>
        <w:autoSpaceDE/>
        <w:autoSpaceDN/>
        <w:bidi w:val="0"/>
        <w:adjustRightInd/>
        <w:snapToGrid w:val="0"/>
        <w:spacing w:line="500" w:lineRule="exact"/>
        <w:ind w:firstLine="360" w:firstLineChars="150"/>
        <w:textAlignment w:val="auto"/>
        <w:rPr>
          <w:rFonts w:hint="eastAsia" w:ascii="宋体" w:hAnsi="宋体" w:eastAsia="宋体" w:cs="宋体"/>
          <w:kern w:val="0"/>
          <w:sz w:val="24"/>
        </w:rPr>
      </w:pPr>
      <w:r>
        <w:rPr>
          <w:rFonts w:hint="eastAsia" w:ascii="宋体" w:hAnsi="宋体" w:eastAsia="宋体" w:cs="宋体"/>
          <w:color w:val="000000"/>
          <w:sz w:val="24"/>
        </w:rPr>
        <w:t>4.投标人须符合下列情形之一（以在“安徽合肥公共资源交易中心”网站http://ggzy.hefei.gov.cn/pgt/exposureDesk.html查询信息为准）：</w:t>
      </w:r>
      <w:r>
        <w:rPr>
          <w:rFonts w:hint="eastAsia" w:ascii="宋体" w:hAnsi="宋体" w:eastAsia="宋体" w:cs="宋体"/>
          <w:kern w:val="0"/>
          <w:sz w:val="24"/>
        </w:rPr>
        <w:br w:type="textWrapping"/>
      </w:r>
      <w:r>
        <w:rPr>
          <w:rFonts w:hint="eastAsia" w:ascii="宋体" w:hAnsi="宋体" w:eastAsia="宋体" w:cs="宋体"/>
          <w:kern w:val="0"/>
          <w:sz w:val="24"/>
        </w:rPr>
        <w:t xml:space="preserve">  （1）开标日前两年内未被合肥市及其所辖县（市）公共资源交易监督管理局记不良行为记录或记不良行为记录累计未满10分的。 </w:t>
      </w:r>
      <w:r>
        <w:rPr>
          <w:rFonts w:hint="eastAsia" w:ascii="宋体" w:hAnsi="宋体" w:eastAsia="宋体" w:cs="宋体"/>
          <w:kern w:val="0"/>
          <w:sz w:val="24"/>
        </w:rPr>
        <w:br w:type="textWrapping"/>
      </w:r>
      <w:r>
        <w:rPr>
          <w:rFonts w:hint="eastAsia" w:ascii="宋体" w:hAnsi="宋体" w:eastAsia="宋体" w:cs="宋体"/>
          <w:kern w:val="0"/>
          <w:sz w:val="24"/>
        </w:rPr>
        <w:t xml:space="preserve">  （2）最近一次被合肥市及其所辖县（市）公共资源交易监督管理局记不良行为记录累计记分达10分(含10分)到15分且公布日距开标日超过6个月。 </w:t>
      </w:r>
      <w:r>
        <w:rPr>
          <w:rFonts w:hint="eastAsia" w:ascii="宋体" w:hAnsi="宋体" w:eastAsia="宋体" w:cs="宋体"/>
          <w:kern w:val="0"/>
          <w:sz w:val="24"/>
        </w:rPr>
        <w:br w:type="textWrapping"/>
      </w:r>
      <w:r>
        <w:rPr>
          <w:rFonts w:hint="eastAsia" w:ascii="宋体" w:hAnsi="宋体" w:eastAsia="宋体" w:cs="宋体"/>
          <w:kern w:val="0"/>
          <w:sz w:val="24"/>
        </w:rPr>
        <w:t xml:space="preserve">  （3）最近一次被合肥市及其所辖县（市）公共资源交易监督管理局记不良行为记录累计记分达15分(含15分)到20分且公布日距开标日超过12个月。 </w:t>
      </w:r>
      <w:r>
        <w:rPr>
          <w:rFonts w:hint="eastAsia" w:ascii="宋体" w:hAnsi="宋体" w:eastAsia="宋体" w:cs="宋体"/>
          <w:kern w:val="0"/>
          <w:sz w:val="24"/>
        </w:rPr>
        <w:br w:type="textWrapping"/>
      </w:r>
      <w:r>
        <w:rPr>
          <w:rFonts w:hint="eastAsia" w:ascii="宋体" w:hAnsi="宋体" w:eastAsia="宋体" w:cs="宋体"/>
          <w:kern w:val="0"/>
          <w:sz w:val="24"/>
        </w:rPr>
        <w:t xml:space="preserve">  （4）最近一次被合肥市及其所辖县（市）公共资源交易监督管理局记不良行为记录累计记分达20分(含20分)及以上且公布日距开标日超过24个月。</w:t>
      </w:r>
    </w:p>
    <w:p>
      <w:pPr>
        <w:keepNext w:val="0"/>
        <w:keepLines w:val="0"/>
        <w:pageBreakBefore w:val="0"/>
        <w:shd w:val="clear" w:color="auto" w:fill="FFFFFF"/>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5.投标人存在以下不良信用记录情形之一的，不得推荐为中标候选人，不得确定为中标人（以在“信用中国”网站 http://www.creditchina.gov.cn/查询信息为准）：</w:t>
      </w:r>
      <w:r>
        <w:rPr>
          <w:rFonts w:hint="eastAsia" w:ascii="宋体" w:hAnsi="宋体" w:eastAsia="宋体" w:cs="宋体"/>
          <w:kern w:val="0"/>
          <w:sz w:val="24"/>
        </w:rPr>
        <w:br w:type="textWrapping"/>
      </w:r>
      <w:r>
        <w:rPr>
          <w:rFonts w:hint="eastAsia" w:ascii="宋体" w:hAnsi="宋体" w:eastAsia="宋体" w:cs="宋体"/>
          <w:kern w:val="0"/>
          <w:sz w:val="24"/>
        </w:rPr>
        <w:t>   (1)投标人被人民法院列入失信被执行人的。</w:t>
      </w:r>
      <w:r>
        <w:rPr>
          <w:rFonts w:hint="eastAsia" w:ascii="宋体" w:hAnsi="宋体" w:eastAsia="宋体" w:cs="宋体"/>
          <w:kern w:val="0"/>
          <w:sz w:val="24"/>
        </w:rPr>
        <w:br w:type="textWrapping"/>
      </w:r>
      <w:r>
        <w:rPr>
          <w:rFonts w:hint="eastAsia" w:ascii="宋体" w:hAnsi="宋体" w:eastAsia="宋体" w:cs="宋体"/>
          <w:kern w:val="0"/>
          <w:sz w:val="24"/>
        </w:rPr>
        <w:t>   (2)投标人被列入政府采购严重违法失信名单的。 </w:t>
      </w:r>
      <w:r>
        <w:rPr>
          <w:rFonts w:hint="eastAsia" w:ascii="宋体" w:hAnsi="宋体" w:eastAsia="宋体" w:cs="宋体"/>
          <w:kern w:val="0"/>
          <w:sz w:val="24"/>
        </w:rPr>
        <w:br w:type="textWrapping"/>
      </w:r>
      <w:r>
        <w:rPr>
          <w:rFonts w:hint="eastAsia" w:ascii="宋体" w:hAnsi="宋体" w:eastAsia="宋体" w:cs="宋体"/>
          <w:kern w:val="0"/>
          <w:sz w:val="24"/>
        </w:rPr>
        <w:t>   (3)投标人被工商行政管理部门列入企业经营异常名录的。</w:t>
      </w:r>
      <w:r>
        <w:rPr>
          <w:rFonts w:hint="eastAsia" w:ascii="宋体" w:hAnsi="宋体" w:eastAsia="宋体" w:cs="宋体"/>
          <w:kern w:val="0"/>
          <w:sz w:val="24"/>
        </w:rPr>
        <w:br w:type="textWrapping"/>
      </w:r>
      <w:r>
        <w:rPr>
          <w:rFonts w:hint="eastAsia" w:ascii="宋体" w:hAnsi="宋体" w:eastAsia="宋体" w:cs="宋体"/>
          <w:kern w:val="0"/>
          <w:sz w:val="24"/>
        </w:rPr>
        <w:t xml:space="preserve">   (4)投标人被税务部门列入重大税收违法案件当事人名单的。</w:t>
      </w:r>
    </w:p>
    <w:p>
      <w:pPr>
        <w:keepNext w:val="0"/>
        <w:keepLines w:val="0"/>
        <w:pageBreakBefore w:val="0"/>
        <w:widowControl/>
        <w:numPr>
          <w:ilvl w:val="255"/>
          <w:numId w:val="0"/>
        </w:numPr>
        <w:kinsoku/>
        <w:wordWrap/>
        <w:overflowPunct/>
        <w:topLinePunct w:val="0"/>
        <w:autoSpaceDE/>
        <w:autoSpaceDN/>
        <w:bidi w:val="0"/>
        <w:adjustRightInd/>
        <w:spacing w:line="500" w:lineRule="exact"/>
        <w:ind w:left="315" w:leftChars="150" w:firstLine="240" w:firstLineChars="100"/>
        <w:jc w:val="left"/>
        <w:textAlignment w:val="auto"/>
        <w:rPr>
          <w:rFonts w:hint="eastAsia" w:ascii="宋体" w:hAnsi="宋体" w:eastAsia="宋体" w:cs="宋体"/>
          <w:kern w:val="0"/>
          <w:sz w:val="24"/>
          <w:szCs w:val="22"/>
        </w:rPr>
      </w:pPr>
      <w:r>
        <w:rPr>
          <w:rFonts w:hint="eastAsia" w:ascii="宋体" w:hAnsi="宋体" w:eastAsia="宋体" w:cs="宋体"/>
          <w:kern w:val="0"/>
          <w:sz w:val="24"/>
          <w:szCs w:val="22"/>
        </w:rPr>
        <w:t>6.本次投标不接受联合体投标。</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b/>
          <w:kern w:val="0"/>
          <w:sz w:val="24"/>
        </w:rPr>
      </w:pPr>
      <w:r>
        <w:rPr>
          <w:rFonts w:hint="eastAsia" w:ascii="宋体" w:hAnsi="宋体" w:eastAsia="宋体" w:cs="宋体"/>
          <w:b/>
          <w:kern w:val="0"/>
          <w:sz w:val="24"/>
        </w:rPr>
        <w:t xml:space="preserve"> 二、说明及注意事项</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1.投标文件的编写要求</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1.1投标人须以招标人正式发布的《招标文件》为制作《投标文件》的依据；</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1.2投标人应仔细阅读招标文件的所有内容，按招标文件的要求提供投标文件，并保证所提供的全部资料真实有效；</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1.3投标文件的书面内容不得涂抹或改写；</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1.4满足本招标文件规定的其它要求。</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b/>
          <w:kern w:val="0"/>
          <w:sz w:val="24"/>
        </w:rPr>
      </w:pPr>
      <w:r>
        <w:rPr>
          <w:rFonts w:hint="eastAsia" w:ascii="宋体" w:hAnsi="宋体" w:eastAsia="宋体" w:cs="宋体"/>
          <w:b/>
          <w:kern w:val="0"/>
          <w:sz w:val="24"/>
        </w:rPr>
        <w:t xml:space="preserve">    2.投标文件由以下部分构成</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2.1投标承诺书、开标一览表、分项报价表、投标事项承诺等；</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2.2投标人资质证明文件、法人和授权代表人身份证复印件；</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2.3投标人同类项目合同及投标人其它说明文件等；</w:t>
      </w:r>
    </w:p>
    <w:p>
      <w:pPr>
        <w:keepNext w:val="0"/>
        <w:keepLines w:val="0"/>
        <w:pageBreakBefore w:val="0"/>
        <w:kinsoku/>
        <w:wordWrap/>
        <w:overflowPunct/>
        <w:topLinePunct w:val="0"/>
        <w:autoSpaceDE/>
        <w:autoSpaceDN/>
        <w:bidi w:val="0"/>
        <w:adjustRightInd/>
        <w:spacing w:line="500" w:lineRule="exact"/>
        <w:ind w:firstLine="241" w:firstLineChars="100"/>
        <w:textAlignment w:val="auto"/>
        <w:rPr>
          <w:rFonts w:hint="eastAsia" w:ascii="宋体" w:hAnsi="宋体" w:eastAsia="宋体" w:cs="宋体"/>
          <w:b/>
          <w:kern w:val="0"/>
          <w:sz w:val="24"/>
        </w:rPr>
      </w:pPr>
      <w:r>
        <w:rPr>
          <w:rFonts w:hint="eastAsia" w:ascii="宋体" w:hAnsi="宋体" w:eastAsia="宋体" w:cs="宋体"/>
          <w:b/>
          <w:color w:val="000000"/>
          <w:kern w:val="0"/>
          <w:sz w:val="24"/>
        </w:rPr>
        <w:t>三、</w:t>
      </w:r>
      <w:r>
        <w:rPr>
          <w:rFonts w:hint="eastAsia" w:ascii="宋体" w:hAnsi="宋体" w:eastAsia="宋体" w:cs="宋体"/>
          <w:b/>
          <w:kern w:val="0"/>
          <w:sz w:val="24"/>
        </w:rPr>
        <w:t>投标报价说明</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1.除招标文件中另有规定外，计量单位为我国法定计量单位；投标报价、服务费结算一律使用人民币；</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b/>
          <w:kern w:val="0"/>
          <w:sz w:val="24"/>
        </w:rPr>
        <w:t xml:space="preserve">    </w:t>
      </w:r>
      <w:r>
        <w:rPr>
          <w:rFonts w:hint="eastAsia" w:ascii="宋体" w:hAnsi="宋体" w:eastAsia="宋体" w:cs="宋体"/>
          <w:kern w:val="0"/>
          <w:sz w:val="24"/>
        </w:rPr>
        <w:t>2.</w:t>
      </w:r>
      <w:r>
        <w:rPr>
          <w:rFonts w:hint="eastAsia" w:ascii="宋体" w:hAnsi="宋体" w:eastAsia="宋体" w:cs="宋体"/>
          <w:sz w:val="24"/>
        </w:rPr>
        <w:t>投标人自行承担投标文件编制、递交、现场踏勘所涉及的一切费用，</w:t>
      </w:r>
    </w:p>
    <w:p>
      <w:pPr>
        <w:keepNext w:val="0"/>
        <w:keepLines w:val="0"/>
        <w:pageBreakBefore w:val="0"/>
        <w:widowControl/>
        <w:kinsoku/>
        <w:wordWrap/>
        <w:overflowPunct/>
        <w:topLinePunct w:val="0"/>
        <w:autoSpaceDE/>
        <w:autoSpaceDN/>
        <w:bidi w:val="0"/>
        <w:adjustRightInd/>
        <w:spacing w:line="500" w:lineRule="exact"/>
        <w:ind w:firstLine="482" w:firstLineChars="200"/>
        <w:jc w:val="left"/>
        <w:textAlignment w:val="auto"/>
        <w:rPr>
          <w:rFonts w:hint="eastAsia" w:ascii="宋体" w:hAnsi="宋体" w:eastAsia="宋体" w:cs="宋体"/>
          <w:b/>
          <w:bCs/>
          <w:color w:val="000000"/>
          <w:sz w:val="24"/>
        </w:rPr>
      </w:pPr>
      <w:r>
        <w:rPr>
          <w:rFonts w:hint="eastAsia" w:ascii="宋体" w:hAnsi="宋体" w:eastAsia="宋体" w:cs="宋体"/>
          <w:b/>
          <w:bCs/>
          <w:color w:val="000000"/>
          <w:sz w:val="24"/>
        </w:rPr>
        <w:t>3.投标报价为费率报价，为完成本工程项目审计工作及开具正规审计费用发票所需发生的一切费用，</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eastAsia="宋体" w:cs="宋体"/>
          <w:color w:val="000000"/>
          <w:kern w:val="0"/>
          <w:sz w:val="24"/>
        </w:rPr>
      </w:pPr>
      <w:r>
        <w:rPr>
          <w:rFonts w:hint="eastAsia" w:ascii="宋体" w:hAnsi="宋体" w:eastAsia="宋体" w:cs="宋体"/>
          <w:color w:val="000000"/>
          <w:kern w:val="0"/>
          <w:sz w:val="24"/>
        </w:rPr>
        <w:t>4.中标人在付款前须向委托人开具对应金额</w:t>
      </w:r>
      <w:r>
        <w:rPr>
          <w:rFonts w:hint="eastAsia" w:ascii="宋体" w:hAnsi="宋体" w:cs="宋体"/>
          <w:color w:val="000000"/>
          <w:kern w:val="0"/>
          <w:sz w:val="24"/>
          <w:lang w:val="en-US" w:eastAsia="zh-CN"/>
        </w:rPr>
        <w:t>6%</w:t>
      </w:r>
      <w:r>
        <w:rPr>
          <w:rFonts w:hint="eastAsia" w:ascii="宋体" w:hAnsi="宋体" w:eastAsia="宋体" w:cs="宋体"/>
          <w:color w:val="000000"/>
          <w:kern w:val="0"/>
          <w:sz w:val="24"/>
        </w:rPr>
        <w:t>的增值税专用发票。</w:t>
      </w:r>
    </w:p>
    <w:p>
      <w:pPr>
        <w:keepNext w:val="0"/>
        <w:keepLines w:val="0"/>
        <w:pageBreakBefore w:val="0"/>
        <w:widowControl/>
        <w:kinsoku/>
        <w:wordWrap/>
        <w:overflowPunct/>
        <w:topLinePunct w:val="0"/>
        <w:autoSpaceDE/>
        <w:autoSpaceDN/>
        <w:bidi w:val="0"/>
        <w:adjustRightInd/>
        <w:spacing w:line="500" w:lineRule="exact"/>
        <w:ind w:firstLine="241" w:firstLineChars="100"/>
        <w:jc w:val="left"/>
        <w:textAlignment w:val="auto"/>
        <w:rPr>
          <w:rFonts w:hint="eastAsia" w:ascii="宋体" w:hAnsi="宋体" w:eastAsia="宋体" w:cs="宋体"/>
          <w:b/>
          <w:color w:val="000000"/>
          <w:kern w:val="0"/>
          <w:sz w:val="24"/>
        </w:rPr>
      </w:pPr>
      <w:r>
        <w:rPr>
          <w:rFonts w:hint="eastAsia" w:ascii="宋体" w:hAnsi="宋体" w:eastAsia="宋体" w:cs="宋体"/>
          <w:b/>
          <w:color w:val="000000"/>
          <w:kern w:val="0"/>
          <w:sz w:val="24"/>
        </w:rPr>
        <w:t>四、投标文件的密封、标记和递交</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1.投标文件的密封和标记</w:t>
      </w:r>
    </w:p>
    <w:p>
      <w:pPr>
        <w:keepNext w:val="0"/>
        <w:keepLines w:val="0"/>
        <w:pageBreakBefore w:val="0"/>
        <w:kinsoku/>
        <w:wordWrap/>
        <w:overflowPunct/>
        <w:topLinePunct w:val="0"/>
        <w:autoSpaceDE/>
        <w:autoSpaceDN/>
        <w:bidi w:val="0"/>
        <w:adjustRightInd/>
        <w:spacing w:line="500" w:lineRule="exact"/>
        <w:ind w:firstLine="480"/>
        <w:textAlignment w:val="auto"/>
        <w:rPr>
          <w:rFonts w:hint="eastAsia" w:ascii="宋体" w:hAnsi="宋体" w:eastAsia="宋体" w:cs="宋体"/>
          <w:kern w:val="0"/>
          <w:sz w:val="24"/>
        </w:rPr>
      </w:pPr>
      <w:r>
        <w:rPr>
          <w:rFonts w:hint="eastAsia" w:ascii="宋体" w:hAnsi="宋体" w:eastAsia="宋体" w:cs="宋体"/>
          <w:kern w:val="0"/>
          <w:sz w:val="24"/>
        </w:rPr>
        <w:t>1.1投标文件应密封并在封面注明招标编号、投标项目、投标单位等；</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b/>
          <w:bCs/>
          <w:kern w:val="0"/>
          <w:sz w:val="24"/>
        </w:rPr>
      </w:pPr>
      <w:r>
        <w:rPr>
          <w:rFonts w:hint="eastAsia" w:ascii="宋体" w:hAnsi="宋体" w:eastAsia="宋体" w:cs="宋体"/>
          <w:kern w:val="0"/>
          <w:sz w:val="24"/>
        </w:rPr>
        <w:t xml:space="preserve">    1.2投标文件要求：</w:t>
      </w:r>
      <w:r>
        <w:rPr>
          <w:rFonts w:hint="eastAsia" w:ascii="宋体" w:hAnsi="宋体" w:eastAsia="宋体" w:cs="宋体"/>
          <w:b/>
          <w:kern w:val="0"/>
          <w:sz w:val="24"/>
        </w:rPr>
        <w:t>胶装，正、副本各一份</w:t>
      </w:r>
      <w:r>
        <w:rPr>
          <w:rFonts w:hint="eastAsia" w:ascii="宋体" w:hAnsi="宋体" w:eastAsia="宋体" w:cs="宋体"/>
          <w:kern w:val="0"/>
          <w:sz w:val="24"/>
        </w:rPr>
        <w:t>，</w:t>
      </w:r>
      <w:r>
        <w:rPr>
          <w:rFonts w:hint="eastAsia" w:ascii="宋体" w:hAnsi="宋体" w:eastAsia="宋体" w:cs="宋体"/>
          <w:b/>
          <w:bCs/>
          <w:kern w:val="0"/>
          <w:sz w:val="24"/>
        </w:rPr>
        <w:t>PDF电子版一份。</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2.投标文件的递交、修改和撤回。</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2.1投标人应在投标截止时间前将密封合格的投标文件送达开标现场；</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2.2投标人递交投标文件后，不得修改或撤回投标文件。</w:t>
      </w:r>
    </w:p>
    <w:p>
      <w:pPr>
        <w:keepNext w:val="0"/>
        <w:keepLines w:val="0"/>
        <w:pageBreakBefore w:val="0"/>
        <w:widowControl/>
        <w:kinsoku/>
        <w:wordWrap/>
        <w:overflowPunct/>
        <w:topLinePunct w:val="0"/>
        <w:autoSpaceDE/>
        <w:autoSpaceDN/>
        <w:bidi w:val="0"/>
        <w:adjustRightInd/>
        <w:spacing w:line="500" w:lineRule="exact"/>
        <w:ind w:firstLine="241" w:firstLineChars="100"/>
        <w:jc w:val="left"/>
        <w:textAlignment w:val="auto"/>
        <w:rPr>
          <w:rFonts w:hint="eastAsia" w:ascii="宋体" w:hAnsi="宋体" w:eastAsia="宋体" w:cs="宋体"/>
          <w:b/>
          <w:kern w:val="0"/>
          <w:sz w:val="24"/>
        </w:rPr>
      </w:pPr>
      <w:r>
        <w:rPr>
          <w:rFonts w:hint="eastAsia" w:ascii="宋体" w:hAnsi="宋体" w:eastAsia="宋体" w:cs="宋体"/>
          <w:b/>
          <w:kern w:val="0"/>
          <w:sz w:val="24"/>
        </w:rPr>
        <w:t>五、开标、评标和定标</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1.评标原则：遵循国家有关法律、法规，客观、公正地对待所有投标人，以招标文件作为评标的基本依据；凡涉及审查、评估和比较投标文件以及定标等意见，均不得向投标人及与评标无关的人员透露。</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2.评标小组按投标邀请中拟定的时间和地点开标，届时请与投标书一致的被授权代表本人到开标现场参与开标（</w:t>
      </w:r>
      <w:r>
        <w:rPr>
          <w:rFonts w:hint="eastAsia" w:ascii="宋体" w:hAnsi="宋体" w:eastAsia="宋体" w:cs="宋体"/>
          <w:b/>
          <w:kern w:val="0"/>
          <w:sz w:val="24"/>
        </w:rPr>
        <w:t>被授权代表须出示身份证原件</w:t>
      </w:r>
      <w:r>
        <w:rPr>
          <w:rFonts w:hint="eastAsia" w:ascii="宋体" w:hAnsi="宋体" w:eastAsia="宋体" w:cs="宋体"/>
          <w:kern w:val="0"/>
          <w:sz w:val="24"/>
        </w:rPr>
        <w:t>）。被授权代表逾期未到达开标现场，且未提前书面说明将视为弃权，投标保证金不予退还。</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3.开标时，查验投标文件的密封状况，确认无误后拆封唱标。</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b/>
          <w:kern w:val="0"/>
          <w:sz w:val="24"/>
        </w:rPr>
      </w:pPr>
      <w:r>
        <w:rPr>
          <w:rFonts w:hint="eastAsia" w:ascii="宋体" w:hAnsi="宋体" w:eastAsia="宋体" w:cs="宋体"/>
          <w:b/>
          <w:kern w:val="0"/>
          <w:sz w:val="24"/>
        </w:rPr>
        <w:t xml:space="preserve">   4.</w:t>
      </w:r>
      <w:r>
        <w:rPr>
          <w:rFonts w:hint="eastAsia" w:ascii="宋体" w:hAnsi="宋体" w:eastAsia="宋体" w:cs="宋体"/>
          <w:b/>
          <w:color w:val="000000"/>
          <w:kern w:val="0"/>
          <w:sz w:val="24"/>
        </w:rPr>
        <w:t>本项目评标采用综合评分法，即资格初审通过后，得分最高的投标人为中标候选人。（详见附件《评分细则》）</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b/>
          <w:kern w:val="0"/>
          <w:sz w:val="24"/>
        </w:rPr>
      </w:pPr>
      <w:r>
        <w:rPr>
          <w:rFonts w:hint="eastAsia" w:ascii="宋体" w:hAnsi="宋体" w:eastAsia="宋体" w:cs="宋体"/>
          <w:kern w:val="0"/>
          <w:sz w:val="24"/>
        </w:rPr>
        <w:t xml:space="preserve">   5.招标人不承诺报价最低者可以中标，也不向落标的投标人退还投标文件。</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b/>
          <w:color w:val="000000"/>
          <w:kern w:val="0"/>
          <w:sz w:val="24"/>
        </w:rPr>
      </w:pPr>
      <w:r>
        <w:rPr>
          <w:rFonts w:hint="eastAsia" w:ascii="宋体" w:hAnsi="宋体" w:eastAsia="宋体" w:cs="宋体"/>
          <w:b/>
          <w:color w:val="000000"/>
          <w:kern w:val="0"/>
          <w:sz w:val="24"/>
        </w:rPr>
        <w:t xml:space="preserve">   </w:t>
      </w:r>
      <w:r>
        <w:rPr>
          <w:rFonts w:hint="eastAsia" w:ascii="宋体" w:hAnsi="宋体" w:eastAsia="宋体" w:cs="宋体"/>
          <w:kern w:val="0"/>
          <w:sz w:val="24"/>
        </w:rPr>
        <w:t>6.评</w:t>
      </w:r>
      <w:r>
        <w:rPr>
          <w:rFonts w:hint="eastAsia" w:ascii="宋体" w:hAnsi="宋体" w:eastAsia="宋体" w:cs="宋体"/>
          <w:sz w:val="24"/>
        </w:rPr>
        <w:t>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投标人的澄清、说明或者补正应当采用书面形式，但不得超出投标文件的范围或者改变投标文件的实质性内容，并由其法定代表人或被授权的代表签字。对于询标后的投标文件是否符合招标文件要求，由评委会做出最终评审通过或未通过。</w:t>
      </w:r>
    </w:p>
    <w:p>
      <w:pPr>
        <w:keepNext w:val="0"/>
        <w:keepLines w:val="0"/>
        <w:pageBreakBefore w:val="0"/>
        <w:kinsoku/>
        <w:wordWrap/>
        <w:overflowPunct/>
        <w:topLinePunct w:val="0"/>
        <w:autoSpaceDE/>
        <w:autoSpaceDN/>
        <w:bidi w:val="0"/>
        <w:adjustRightInd/>
        <w:spacing w:line="500" w:lineRule="exact"/>
        <w:ind w:firstLine="241" w:firstLineChars="100"/>
        <w:textAlignment w:val="auto"/>
        <w:rPr>
          <w:rFonts w:hint="eastAsia" w:ascii="宋体" w:hAnsi="宋体" w:eastAsia="宋体" w:cs="宋体"/>
          <w:b/>
          <w:sz w:val="24"/>
        </w:rPr>
      </w:pPr>
      <w:r>
        <w:rPr>
          <w:rFonts w:hint="eastAsia" w:ascii="宋体" w:hAnsi="宋体" w:eastAsia="宋体" w:cs="宋体"/>
          <w:b/>
          <w:sz w:val="24"/>
        </w:rPr>
        <w:t>7. 有下列情况之一的投标文件为废标：</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未按本须知投标要求进行报价的。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未加盖投标人公章的。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投标文件无法定代表人或委托代理人签字、盖章的。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投标报价低于合理报价过多且无书面说明的。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严重违反招标纪律的。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投标文件字迹潦草、模糊致使无法辨认的。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投标单位在一份投标文件中，报有两个或多个不同报价，且未书面声明以哪个报价为准的。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投标文件存在缺项、漏项的。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评委委员会评议认为构成废标的其他情况。</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在百大集团有过不良使用记录的。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其他未实质性响应招标文件要求的。</w:t>
      </w:r>
    </w:p>
    <w:p>
      <w:pPr>
        <w:keepNext w:val="0"/>
        <w:keepLines w:val="0"/>
        <w:pageBreakBefore w:val="0"/>
        <w:numPr>
          <w:ilvl w:val="0"/>
          <w:numId w:val="4"/>
        </w:numPr>
        <w:kinsoku/>
        <w:wordWrap/>
        <w:overflowPunct/>
        <w:topLinePunct w:val="0"/>
        <w:autoSpaceDE/>
        <w:autoSpaceDN/>
        <w:bidi w:val="0"/>
        <w:adjustRightInd/>
        <w:spacing w:line="500" w:lineRule="exact"/>
        <w:textAlignment w:val="auto"/>
        <w:rPr>
          <w:rFonts w:hint="eastAsia" w:ascii="宋体" w:hAnsi="宋体" w:eastAsia="宋体" w:cs="宋体"/>
          <w:sz w:val="24"/>
        </w:rPr>
      </w:pPr>
      <w:r>
        <w:rPr>
          <w:rFonts w:hint="eastAsia" w:ascii="宋体" w:hAnsi="宋体" w:eastAsia="宋体" w:cs="宋体"/>
          <w:sz w:val="24"/>
        </w:rPr>
        <w:t>投标报价违背行业标准。</w:t>
      </w:r>
    </w:p>
    <w:p>
      <w:pPr>
        <w:keepNext w:val="0"/>
        <w:keepLines w:val="0"/>
        <w:pageBreakBefore w:val="0"/>
        <w:kinsoku/>
        <w:wordWrap/>
        <w:overflowPunct/>
        <w:topLinePunct w:val="0"/>
        <w:autoSpaceDE/>
        <w:autoSpaceDN/>
        <w:bidi w:val="0"/>
        <w:adjustRightInd/>
        <w:spacing w:line="500" w:lineRule="exact"/>
        <w:ind w:firstLine="482" w:firstLineChars="200"/>
        <w:textAlignment w:val="auto"/>
        <w:rPr>
          <w:rFonts w:hint="eastAsia" w:ascii="宋体" w:hAnsi="宋体" w:eastAsia="宋体" w:cs="宋体"/>
          <w:b/>
          <w:kern w:val="0"/>
          <w:sz w:val="24"/>
        </w:rPr>
      </w:pPr>
      <w:r>
        <w:rPr>
          <w:rFonts w:hint="eastAsia" w:ascii="宋体" w:hAnsi="宋体" w:eastAsia="宋体" w:cs="宋体"/>
          <w:b/>
          <w:kern w:val="0"/>
          <w:sz w:val="24"/>
        </w:rPr>
        <w:t>8.二次招标</w:t>
      </w:r>
    </w:p>
    <w:p>
      <w:pPr>
        <w:keepNext w:val="0"/>
        <w:keepLines w:val="0"/>
        <w:pageBreakBefore w:val="0"/>
        <w:kinsoku/>
        <w:wordWrap/>
        <w:overflowPunct/>
        <w:topLinePunct w:val="0"/>
        <w:autoSpaceDE/>
        <w:autoSpaceDN/>
        <w:bidi w:val="0"/>
        <w:adjustRightInd/>
        <w:spacing w:line="500" w:lineRule="exact"/>
        <w:ind w:firstLine="480"/>
        <w:textAlignment w:val="auto"/>
        <w:rPr>
          <w:rFonts w:hint="eastAsia" w:ascii="宋体" w:hAnsi="宋体" w:eastAsia="宋体" w:cs="宋体"/>
          <w:kern w:val="0"/>
          <w:sz w:val="24"/>
        </w:rPr>
      </w:pPr>
      <w:r>
        <w:rPr>
          <w:rFonts w:hint="eastAsia" w:ascii="宋体" w:hAnsi="宋体" w:eastAsia="宋体" w:cs="宋体"/>
          <w:kern w:val="0"/>
          <w:sz w:val="24"/>
        </w:rPr>
        <w:t>8.1如项目流标，招标人根据情况可能发布二次公告，进行二次招标。</w:t>
      </w:r>
    </w:p>
    <w:p>
      <w:pPr>
        <w:keepNext w:val="0"/>
        <w:keepLines w:val="0"/>
        <w:pageBreakBefore w:val="0"/>
        <w:kinsoku/>
        <w:wordWrap/>
        <w:overflowPunct/>
        <w:topLinePunct w:val="0"/>
        <w:autoSpaceDE/>
        <w:autoSpaceDN/>
        <w:bidi w:val="0"/>
        <w:adjustRightInd/>
        <w:spacing w:line="500" w:lineRule="exact"/>
        <w:ind w:firstLine="480"/>
        <w:textAlignment w:val="auto"/>
        <w:rPr>
          <w:rFonts w:hint="eastAsia" w:ascii="宋体" w:hAnsi="宋体" w:eastAsia="宋体" w:cs="宋体"/>
          <w:kern w:val="0"/>
          <w:sz w:val="24"/>
        </w:rPr>
      </w:pPr>
      <w:r>
        <w:rPr>
          <w:rFonts w:hint="eastAsia" w:ascii="宋体" w:hAnsi="宋体" w:eastAsia="宋体" w:cs="宋体"/>
          <w:kern w:val="0"/>
          <w:sz w:val="24"/>
        </w:rPr>
        <w:t>8.2二次招标可能调整前次招标的各项规定及要求，包括项目预算、投标人资格、付款方式、评标办法等。投标人参与二次招标，应及时获取二次招标文件，以二次招标文件为依据，进行报名资质审查，审查通过后编制二次投标文件。</w:t>
      </w:r>
    </w:p>
    <w:p>
      <w:pPr>
        <w:keepNext w:val="0"/>
        <w:keepLines w:val="0"/>
        <w:pageBreakBefore w:val="0"/>
        <w:kinsoku/>
        <w:wordWrap/>
        <w:overflowPunct/>
        <w:topLinePunct w:val="0"/>
        <w:autoSpaceDE/>
        <w:autoSpaceDN/>
        <w:bidi w:val="0"/>
        <w:adjustRightInd/>
        <w:spacing w:line="500" w:lineRule="exact"/>
        <w:textAlignment w:val="auto"/>
        <w:rPr>
          <w:rFonts w:hint="eastAsia" w:ascii="宋体" w:hAnsi="宋体" w:eastAsia="宋体" w:cs="宋体"/>
          <w:kern w:val="0"/>
          <w:sz w:val="24"/>
        </w:rPr>
      </w:pPr>
      <w:r>
        <w:rPr>
          <w:rFonts w:hint="eastAsia" w:ascii="宋体" w:hAnsi="宋体" w:eastAsia="宋体" w:cs="宋体"/>
          <w:kern w:val="0"/>
          <w:sz w:val="24"/>
        </w:rPr>
        <w:t xml:space="preserve">    8.3前次招标流标后，投标人如继续参加二次投标，投标保证金无需重复缴纳。如不参加二次投标的的投标人须书面告知招标人，招标人在规定时间内予以退还投标保证金。</w:t>
      </w:r>
    </w:p>
    <w:p>
      <w:pPr>
        <w:keepNext w:val="0"/>
        <w:keepLines w:val="0"/>
        <w:pageBreakBefore w:val="0"/>
        <w:kinsoku/>
        <w:wordWrap/>
        <w:overflowPunct/>
        <w:topLinePunct w:val="0"/>
        <w:autoSpaceDE/>
        <w:autoSpaceDN/>
        <w:bidi w:val="0"/>
        <w:adjustRightInd/>
        <w:spacing w:line="500" w:lineRule="exact"/>
        <w:ind w:firstLine="480"/>
        <w:textAlignment w:val="auto"/>
        <w:rPr>
          <w:rFonts w:hint="eastAsia" w:ascii="宋体" w:hAnsi="宋体" w:eastAsia="宋体" w:cs="宋体"/>
          <w:kern w:val="0"/>
          <w:sz w:val="24"/>
        </w:rPr>
      </w:pPr>
      <w:r>
        <w:rPr>
          <w:rFonts w:hint="eastAsia" w:ascii="宋体" w:hAnsi="宋体" w:eastAsia="宋体" w:cs="宋体"/>
          <w:kern w:val="0"/>
          <w:sz w:val="24"/>
        </w:rPr>
        <w:t>9.招标人依据公开、公平、公正原则进行评定标，投标人若认为本次招标过程中存在有违“三公”原则的，可向监标人书面投诉（只接受书面投诉）；联系地址：合肥市黄山路596号A楼1503室  百大集团纪检监察室。</w:t>
      </w:r>
    </w:p>
    <w:p>
      <w:pPr>
        <w:keepNext w:val="0"/>
        <w:keepLines w:val="0"/>
        <w:pageBreakBefore w:val="0"/>
        <w:kinsoku/>
        <w:wordWrap/>
        <w:overflowPunct/>
        <w:topLinePunct w:val="0"/>
        <w:autoSpaceDE/>
        <w:autoSpaceDN/>
        <w:bidi w:val="0"/>
        <w:adjustRightInd/>
        <w:spacing w:line="500" w:lineRule="exact"/>
        <w:ind w:firstLine="241" w:firstLineChars="100"/>
        <w:textAlignment w:val="auto"/>
        <w:rPr>
          <w:rFonts w:hint="eastAsia" w:ascii="宋体" w:hAnsi="宋体" w:eastAsia="宋体" w:cs="宋体"/>
          <w:b/>
          <w:bCs/>
          <w:kern w:val="0"/>
          <w:sz w:val="24"/>
        </w:rPr>
      </w:pPr>
      <w:r>
        <w:rPr>
          <w:rFonts w:hint="eastAsia" w:ascii="宋体" w:hAnsi="宋体" w:eastAsia="宋体" w:cs="宋体"/>
          <w:b/>
          <w:bCs/>
          <w:kern w:val="0"/>
          <w:sz w:val="24"/>
        </w:rPr>
        <w:t>六、特别提示</w:t>
      </w:r>
    </w:p>
    <w:p>
      <w:pPr>
        <w:keepNext w:val="0"/>
        <w:keepLines w:val="0"/>
        <w:pageBreakBefore w:val="0"/>
        <w:kinsoku/>
        <w:wordWrap/>
        <w:overflowPunct/>
        <w:topLinePunct w:val="0"/>
        <w:autoSpaceDE/>
        <w:autoSpaceDN/>
        <w:bidi w:val="0"/>
        <w:adjustRightInd/>
        <w:spacing w:line="500" w:lineRule="exact"/>
        <w:ind w:firstLine="482"/>
        <w:textAlignment w:val="auto"/>
        <w:rPr>
          <w:rFonts w:hint="eastAsia" w:ascii="宋体" w:hAnsi="宋体" w:eastAsia="宋体" w:cs="宋体"/>
          <w:kern w:val="0"/>
          <w:sz w:val="24"/>
        </w:rPr>
      </w:pPr>
      <w:r>
        <w:rPr>
          <w:rFonts w:hint="eastAsia" w:ascii="宋体" w:hAnsi="宋体" w:eastAsia="宋体" w:cs="宋体"/>
          <w:kern w:val="0"/>
          <w:sz w:val="24"/>
        </w:rPr>
        <w:t>1.2020年1月24日，安徽省新型冠状病毒感染的肺炎疫情防控应急指挥部决定，启动安徽省重大公共卫生事件一级响应，投标人在投标前已充分了解并清楚知晓肺炎疫情及影响。</w:t>
      </w:r>
    </w:p>
    <w:p>
      <w:pPr>
        <w:keepNext w:val="0"/>
        <w:keepLines w:val="0"/>
        <w:pageBreakBefore w:val="0"/>
        <w:kinsoku/>
        <w:wordWrap/>
        <w:overflowPunct/>
        <w:topLinePunct w:val="0"/>
        <w:autoSpaceDE/>
        <w:autoSpaceDN/>
        <w:bidi w:val="0"/>
        <w:adjustRightInd/>
        <w:spacing w:line="500" w:lineRule="exact"/>
        <w:ind w:firstLine="482"/>
        <w:textAlignment w:val="auto"/>
        <w:rPr>
          <w:rFonts w:hint="eastAsia" w:ascii="宋体" w:hAnsi="宋体" w:eastAsia="宋体" w:cs="宋体"/>
          <w:kern w:val="0"/>
          <w:sz w:val="24"/>
        </w:rPr>
      </w:pPr>
      <w:r>
        <w:rPr>
          <w:rFonts w:hint="eastAsia" w:ascii="宋体" w:hAnsi="宋体" w:eastAsia="宋体" w:cs="宋体"/>
          <w:kern w:val="0"/>
          <w:sz w:val="24"/>
        </w:rPr>
        <w:t>2.因投标人在签订合同时对肺炎疫情及影响已经可以合理预见，肺炎疫情及影响属于合同总价包含的风险范围，投标人在投标报价时已经充分考虑，不再另行计取。</w:t>
      </w:r>
    </w:p>
    <w:p>
      <w:pPr>
        <w:keepNext w:val="0"/>
        <w:keepLines w:val="0"/>
        <w:pageBreakBefore w:val="0"/>
        <w:kinsoku/>
        <w:wordWrap/>
        <w:overflowPunct/>
        <w:topLinePunct w:val="0"/>
        <w:autoSpaceDE/>
        <w:autoSpaceDN/>
        <w:bidi w:val="0"/>
        <w:adjustRightInd/>
        <w:spacing w:line="500" w:lineRule="exact"/>
        <w:ind w:firstLine="482"/>
        <w:textAlignment w:val="auto"/>
        <w:rPr>
          <w:rFonts w:hint="eastAsia" w:ascii="宋体" w:hAnsi="宋体" w:eastAsia="宋体" w:cs="宋体"/>
          <w:kern w:val="0"/>
          <w:sz w:val="24"/>
        </w:rPr>
      </w:pPr>
      <w:r>
        <w:rPr>
          <w:rFonts w:hint="eastAsia" w:ascii="宋体" w:hAnsi="宋体" w:eastAsia="宋体" w:cs="宋体"/>
          <w:kern w:val="0"/>
          <w:sz w:val="24"/>
        </w:rPr>
        <w:t>3.</w:t>
      </w:r>
      <w:r>
        <w:rPr>
          <w:rFonts w:hint="eastAsia" w:ascii="宋体" w:hAnsi="宋体" w:cs="宋体"/>
          <w:kern w:val="0"/>
          <w:sz w:val="24"/>
          <w:lang w:eastAsia="zh-CN"/>
        </w:rPr>
        <w:t>提供服务</w:t>
      </w:r>
      <w:r>
        <w:rPr>
          <w:rFonts w:hint="eastAsia" w:ascii="宋体" w:hAnsi="宋体" w:eastAsia="宋体" w:cs="宋体"/>
          <w:kern w:val="0"/>
          <w:sz w:val="24"/>
        </w:rPr>
        <w:t>以招标人发出的开工指令为准；投标人应当知悉，计划</w:t>
      </w:r>
      <w:r>
        <w:rPr>
          <w:rFonts w:hint="eastAsia" w:ascii="宋体" w:hAnsi="宋体" w:cs="宋体"/>
          <w:kern w:val="0"/>
          <w:sz w:val="24"/>
          <w:lang w:eastAsia="zh-CN"/>
        </w:rPr>
        <w:t>服务</w:t>
      </w:r>
      <w:r>
        <w:rPr>
          <w:rFonts w:hint="eastAsia" w:ascii="宋体" w:hAnsi="宋体" w:eastAsia="宋体" w:cs="宋体"/>
          <w:kern w:val="0"/>
          <w:sz w:val="24"/>
        </w:rPr>
        <w:t>日期之后，如安徽省有关主管部门仍未终结本次重大公共卫生事件应急响应，可能导致项目无法按计划</w:t>
      </w:r>
      <w:r>
        <w:rPr>
          <w:rFonts w:hint="eastAsia" w:ascii="宋体" w:hAnsi="宋体" w:cs="宋体"/>
          <w:kern w:val="0"/>
          <w:sz w:val="24"/>
          <w:lang w:eastAsia="zh-CN"/>
        </w:rPr>
        <w:t>提供服务</w:t>
      </w:r>
      <w:r>
        <w:rPr>
          <w:rFonts w:hint="eastAsia" w:ascii="宋体" w:hAnsi="宋体" w:eastAsia="宋体" w:cs="宋体"/>
          <w:kern w:val="0"/>
          <w:sz w:val="24"/>
        </w:rPr>
        <w:t>；投标人应当充分考虑因肺炎疫情及影响导致迟延</w:t>
      </w:r>
      <w:r>
        <w:rPr>
          <w:rFonts w:hint="eastAsia" w:ascii="宋体" w:hAnsi="宋体" w:cs="宋体"/>
          <w:kern w:val="0"/>
          <w:sz w:val="24"/>
          <w:lang w:eastAsia="zh-CN"/>
        </w:rPr>
        <w:t>提供服务</w:t>
      </w:r>
      <w:r>
        <w:rPr>
          <w:rFonts w:hint="eastAsia" w:ascii="宋体" w:hAnsi="宋体" w:eastAsia="宋体" w:cs="宋体"/>
          <w:kern w:val="0"/>
          <w:sz w:val="24"/>
        </w:rPr>
        <w:t>的风险，投标人承诺不因延迟</w:t>
      </w:r>
      <w:r>
        <w:rPr>
          <w:rFonts w:hint="eastAsia" w:ascii="宋体" w:hAnsi="宋体" w:cs="宋体"/>
          <w:kern w:val="0"/>
          <w:sz w:val="24"/>
          <w:lang w:eastAsia="zh-CN"/>
        </w:rPr>
        <w:t>提供服务</w:t>
      </w:r>
      <w:r>
        <w:rPr>
          <w:rFonts w:hint="eastAsia" w:ascii="宋体" w:hAnsi="宋体" w:eastAsia="宋体" w:cs="宋体"/>
          <w:kern w:val="0"/>
          <w:sz w:val="24"/>
        </w:rPr>
        <w:t>向招标人主张变更或解除合同。</w:t>
      </w:r>
    </w:p>
    <w:p>
      <w:pPr>
        <w:keepNext w:val="0"/>
        <w:keepLines w:val="0"/>
        <w:pageBreakBefore w:val="0"/>
        <w:kinsoku/>
        <w:wordWrap/>
        <w:overflowPunct/>
        <w:topLinePunct w:val="0"/>
        <w:autoSpaceDE/>
        <w:autoSpaceDN/>
        <w:bidi w:val="0"/>
        <w:adjustRightInd/>
        <w:spacing w:line="500" w:lineRule="exact"/>
        <w:ind w:firstLine="482"/>
        <w:textAlignment w:val="auto"/>
        <w:rPr>
          <w:rFonts w:hint="eastAsia" w:ascii="宋体" w:hAnsi="宋体" w:eastAsia="宋体" w:cs="宋体"/>
          <w:kern w:val="0"/>
          <w:sz w:val="24"/>
        </w:rPr>
      </w:pPr>
      <w:r>
        <w:rPr>
          <w:rFonts w:hint="eastAsia" w:ascii="宋体" w:hAnsi="宋体" w:eastAsia="宋体" w:cs="宋体"/>
          <w:kern w:val="0"/>
          <w:sz w:val="24"/>
        </w:rPr>
        <w:t>4.招标人和投标人均应严格遵循政府及有关部门规定的肺炎疫情防控要求，因一方未严格执行防控措施而导致无法</w:t>
      </w:r>
      <w:r>
        <w:rPr>
          <w:rFonts w:hint="eastAsia" w:ascii="宋体" w:hAnsi="宋体" w:cs="宋体"/>
          <w:kern w:val="0"/>
          <w:sz w:val="24"/>
          <w:lang w:eastAsia="zh-CN"/>
        </w:rPr>
        <w:t>提供服务</w:t>
      </w:r>
      <w:r>
        <w:rPr>
          <w:rFonts w:hint="eastAsia" w:ascii="宋体" w:hAnsi="宋体" w:eastAsia="宋体" w:cs="宋体"/>
          <w:kern w:val="0"/>
          <w:sz w:val="24"/>
        </w:rPr>
        <w:t>的，应当自行承担相应责任，投标人应充分考虑项目可能出现的“新型冠状病毒感染的肺炎疫情防控”工作风险，无条件服从国家、省、市、区、镇等各级有关部门关于疫情防控工作的通知要求，做好但不限于对从业人员的疫情监测和防控、工地卫生安全管理、人员日常体温检测、明确突发事件应急处置措施等，所需费用均已包含在投标报价中，不单独列项，投标人应综合考虑、慎重报价，中标后不予调整。</w:t>
      </w:r>
    </w:p>
    <w:p>
      <w:pPr>
        <w:keepNext w:val="0"/>
        <w:keepLines w:val="0"/>
        <w:pageBreakBefore w:val="0"/>
        <w:widowControl/>
        <w:kinsoku/>
        <w:wordWrap/>
        <w:overflowPunct/>
        <w:topLinePunct w:val="0"/>
        <w:autoSpaceDE/>
        <w:autoSpaceDN/>
        <w:bidi w:val="0"/>
        <w:adjustRightInd/>
        <w:spacing w:line="500" w:lineRule="exact"/>
        <w:ind w:firstLine="480" w:firstLineChars="200"/>
        <w:textAlignment w:val="auto"/>
        <w:rPr>
          <w:rFonts w:hint="eastAsia" w:ascii="宋体" w:hAnsi="宋体" w:eastAsia="宋体" w:cs="宋体"/>
          <w:color w:val="000000"/>
          <w:kern w:val="0"/>
          <w:sz w:val="24"/>
        </w:rPr>
      </w:pPr>
      <w:r>
        <w:rPr>
          <w:rFonts w:hint="eastAsia" w:ascii="宋体" w:hAnsi="宋体" w:eastAsia="宋体" w:cs="宋体"/>
          <w:kern w:val="0"/>
          <w:sz w:val="24"/>
        </w:rPr>
        <w:t>5.</w:t>
      </w:r>
      <w:r>
        <w:rPr>
          <w:rFonts w:hint="eastAsia" w:ascii="宋体" w:hAnsi="宋体" w:cs="宋体"/>
          <w:kern w:val="0"/>
          <w:sz w:val="24"/>
          <w:lang w:eastAsia="zh-CN"/>
        </w:rPr>
        <w:t>提供服务</w:t>
      </w:r>
      <w:r>
        <w:rPr>
          <w:rFonts w:hint="eastAsia" w:ascii="宋体" w:hAnsi="宋体" w:eastAsia="宋体" w:cs="宋体"/>
          <w:kern w:val="0"/>
          <w:sz w:val="24"/>
        </w:rPr>
        <w:t>过程中，不得因肺炎疫情及影响导致材料价格上涨、材料采购困难、施工人员组织困难、疫情防治需要等情况拖延或影响合同工期，</w:t>
      </w:r>
      <w:r>
        <w:rPr>
          <w:rFonts w:hint="eastAsia" w:ascii="宋体" w:hAnsi="宋体" w:cs="宋体"/>
          <w:kern w:val="0"/>
          <w:sz w:val="24"/>
          <w:lang w:eastAsia="zh-CN"/>
        </w:rPr>
        <w:t>确</w:t>
      </w:r>
      <w:r>
        <w:rPr>
          <w:rFonts w:hint="eastAsia" w:ascii="宋体" w:hAnsi="宋体" w:eastAsia="宋体" w:cs="宋体"/>
          <w:kern w:val="0"/>
          <w:sz w:val="24"/>
        </w:rPr>
        <w:t>有影响的，应及时采取一切有效措施弥补损失，确保按期保质完成项目</w:t>
      </w:r>
      <w:r>
        <w:rPr>
          <w:rFonts w:hint="eastAsia" w:ascii="宋体" w:hAnsi="宋体" w:cs="宋体"/>
          <w:kern w:val="0"/>
          <w:sz w:val="24"/>
          <w:lang w:eastAsia="zh-CN"/>
        </w:rPr>
        <w:t>服务</w:t>
      </w:r>
      <w:r>
        <w:rPr>
          <w:rFonts w:hint="eastAsia" w:ascii="宋体" w:hAnsi="宋体" w:eastAsia="宋体" w:cs="宋体"/>
          <w:kern w:val="0"/>
          <w:sz w:val="24"/>
        </w:rPr>
        <w:t>，投标人应综合考虑、慎重报价，中标后不予调整。</w:t>
      </w: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widowControl/>
        <w:spacing w:line="520" w:lineRule="exact"/>
        <w:rPr>
          <w:rFonts w:ascii="宋体" w:hAnsi="宋体" w:cs="宋体"/>
          <w:color w:val="000000"/>
          <w:kern w:val="0"/>
          <w:sz w:val="24"/>
        </w:rPr>
      </w:pPr>
    </w:p>
    <w:p>
      <w:pPr>
        <w:pStyle w:val="26"/>
        <w:spacing w:before="100" w:beforeAutospacing="1"/>
        <w:ind w:firstLine="3213" w:firstLineChars="1000"/>
        <w:rPr>
          <w:b/>
          <w:sz w:val="32"/>
          <w:szCs w:val="32"/>
        </w:rPr>
      </w:pPr>
    </w:p>
    <w:p>
      <w:pPr>
        <w:pStyle w:val="26"/>
        <w:spacing w:before="100" w:beforeAutospacing="1"/>
        <w:ind w:firstLine="3213" w:firstLineChars="1000"/>
        <w:rPr>
          <w:b/>
          <w:sz w:val="32"/>
          <w:szCs w:val="32"/>
        </w:rPr>
      </w:pPr>
    </w:p>
    <w:p>
      <w:pPr>
        <w:pStyle w:val="26"/>
        <w:spacing w:before="100" w:beforeAutospacing="1"/>
        <w:ind w:firstLine="3213" w:firstLineChars="1000"/>
        <w:rPr>
          <w:b/>
          <w:sz w:val="32"/>
          <w:szCs w:val="32"/>
        </w:rPr>
      </w:pPr>
    </w:p>
    <w:p>
      <w:pPr>
        <w:pStyle w:val="26"/>
        <w:spacing w:before="100" w:beforeAutospacing="1"/>
        <w:ind w:firstLine="3213" w:firstLineChars="1000"/>
        <w:rPr>
          <w:b/>
          <w:sz w:val="32"/>
          <w:szCs w:val="32"/>
        </w:rPr>
      </w:pPr>
    </w:p>
    <w:p>
      <w:pPr>
        <w:pStyle w:val="26"/>
        <w:spacing w:before="100" w:beforeAutospacing="1"/>
        <w:ind w:firstLine="3213" w:firstLineChars="1000"/>
        <w:rPr>
          <w:b/>
          <w:sz w:val="32"/>
          <w:szCs w:val="32"/>
        </w:rPr>
      </w:pPr>
    </w:p>
    <w:p>
      <w:pPr>
        <w:pStyle w:val="26"/>
        <w:spacing w:before="100" w:beforeAutospacing="1"/>
        <w:ind w:firstLine="3213" w:firstLineChars="1000"/>
        <w:rPr>
          <w:b/>
          <w:sz w:val="32"/>
          <w:szCs w:val="32"/>
        </w:rPr>
      </w:pPr>
    </w:p>
    <w:p>
      <w:pPr>
        <w:pStyle w:val="26"/>
        <w:spacing w:before="100" w:beforeAutospacing="1"/>
        <w:ind w:leftChars="-67" w:hanging="141" w:hangingChars="44"/>
        <w:jc w:val="center"/>
        <w:rPr>
          <w:b/>
          <w:sz w:val="32"/>
          <w:szCs w:val="32"/>
        </w:rPr>
      </w:pPr>
      <w:r>
        <w:rPr>
          <w:rFonts w:hint="eastAsia"/>
          <w:b/>
          <w:sz w:val="32"/>
          <w:szCs w:val="32"/>
        </w:rPr>
        <w:t xml:space="preserve">第三章 </w:t>
      </w:r>
      <w:r>
        <w:rPr>
          <w:b/>
          <w:sz w:val="32"/>
          <w:szCs w:val="32"/>
        </w:rPr>
        <w:t>工程造价咨询合同</w:t>
      </w:r>
    </w:p>
    <w:p>
      <w:pPr>
        <w:widowControl/>
        <w:spacing w:line="520" w:lineRule="exact"/>
        <w:jc w:val="left"/>
        <w:rPr>
          <w:rFonts w:ascii="宋体" w:hAnsi="宋体" w:cs="宋体"/>
          <w:color w:val="000000"/>
          <w:kern w:val="0"/>
          <w:sz w:val="24"/>
        </w:rPr>
      </w:pPr>
      <w:r>
        <w:rPr>
          <w:rFonts w:hint="eastAsia" w:ascii="宋体" w:hAnsi="宋体" w:cs="宋体"/>
          <w:b/>
          <w:color w:val="000000"/>
          <w:kern w:val="0"/>
          <w:sz w:val="24"/>
        </w:rPr>
        <w:t>委托人（甲方）</w:t>
      </w:r>
      <w:r>
        <w:rPr>
          <w:rFonts w:hint="eastAsia" w:ascii="宋体" w:hAnsi="宋体" w:cs="宋体"/>
          <w:color w:val="000000"/>
          <w:kern w:val="0"/>
          <w:sz w:val="24"/>
        </w:rPr>
        <w:t>：</w:t>
      </w:r>
    </w:p>
    <w:p>
      <w:pPr>
        <w:widowControl/>
        <w:spacing w:line="520" w:lineRule="exact"/>
        <w:jc w:val="left"/>
        <w:rPr>
          <w:rFonts w:ascii="宋体" w:hAnsi="宋体" w:cs="宋体"/>
          <w:color w:val="000000"/>
          <w:kern w:val="0"/>
          <w:sz w:val="24"/>
        </w:rPr>
      </w:pPr>
      <w:r>
        <w:rPr>
          <w:rFonts w:hint="eastAsia" w:ascii="宋体" w:hAnsi="宋体" w:cs="宋体"/>
          <w:b/>
          <w:color w:val="000000"/>
          <w:kern w:val="0"/>
          <w:sz w:val="24"/>
        </w:rPr>
        <w:t>受托人（乙方）</w:t>
      </w:r>
      <w:r>
        <w:rPr>
          <w:rFonts w:hint="eastAsia" w:ascii="宋体" w:hAnsi="宋体" w:cs="宋体"/>
          <w:color w:val="000000"/>
          <w:kern w:val="0"/>
          <w:sz w:val="24"/>
        </w:rPr>
        <w:t>：</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依照《中华人民共和国合同法》等法律法规的规定，遵循平等、自愿、公平和诚实信用的原则，为了保证工作成果的质量，协调合作，甲乙双方</w:t>
      </w:r>
      <w:r>
        <w:rPr>
          <w:rFonts w:hint="eastAsia" w:ascii="宋体" w:hAnsi="宋体" w:cs="宋体"/>
          <w:color w:val="000000"/>
          <w:kern w:val="0"/>
          <w:sz w:val="24"/>
        </w:rPr>
        <w:t>就合肥百货大楼集团商业大厦内部改造工程结算审计造价咨询</w:t>
      </w:r>
      <w:r>
        <w:rPr>
          <w:rFonts w:ascii="宋体" w:hAnsi="宋体" w:cs="宋体"/>
          <w:color w:val="000000"/>
          <w:kern w:val="0"/>
          <w:sz w:val="24"/>
        </w:rPr>
        <w:t>业务合作协商一致，订立本合同。</w:t>
      </w:r>
    </w:p>
    <w:p>
      <w:pPr>
        <w:widowControl/>
        <w:spacing w:line="520" w:lineRule="exact"/>
        <w:ind w:firstLine="482" w:firstLineChars="200"/>
        <w:jc w:val="left"/>
        <w:rPr>
          <w:rFonts w:ascii="宋体" w:hAnsi="宋体" w:cs="宋体"/>
          <w:b/>
          <w:color w:val="000000"/>
          <w:kern w:val="0"/>
          <w:sz w:val="24"/>
        </w:rPr>
      </w:pPr>
      <w:r>
        <w:rPr>
          <w:rFonts w:ascii="宋体" w:hAnsi="宋体" w:cs="宋体"/>
          <w:b/>
          <w:color w:val="000000"/>
          <w:kern w:val="0"/>
          <w:sz w:val="24"/>
        </w:rPr>
        <w:t>一、委托咨询建设项目工程概况：</w:t>
      </w:r>
    </w:p>
    <w:p>
      <w:pPr>
        <w:widowControl/>
        <w:spacing w:line="520" w:lineRule="exact"/>
        <w:ind w:firstLine="480" w:firstLineChars="200"/>
        <w:jc w:val="left"/>
        <w:rPr>
          <w:rFonts w:hint="eastAsia" w:cs="宋体" w:asciiTheme="minorEastAsia" w:hAnsiTheme="minorEastAsia" w:eastAsiaTheme="minorEastAsia"/>
          <w:color w:val="000000"/>
          <w:kern w:val="0"/>
          <w:sz w:val="24"/>
        </w:rPr>
      </w:pPr>
      <w:r>
        <w:rPr>
          <w:rFonts w:ascii="宋体" w:hAnsi="宋体" w:cs="宋体"/>
          <w:color w:val="000000"/>
          <w:kern w:val="0"/>
          <w:sz w:val="24"/>
        </w:rPr>
        <w:t>1</w:t>
      </w:r>
      <w:r>
        <w:rPr>
          <w:rFonts w:hint="eastAsia" w:ascii="宋体" w:hAnsi="宋体" w:cs="宋体"/>
          <w:color w:val="000000"/>
          <w:kern w:val="0"/>
          <w:sz w:val="24"/>
        </w:rPr>
        <w:t>.</w:t>
      </w:r>
      <w:r>
        <w:rPr>
          <w:rFonts w:ascii="宋体" w:hAnsi="宋体" w:cs="宋体"/>
          <w:color w:val="000000"/>
          <w:kern w:val="0"/>
          <w:sz w:val="24"/>
        </w:rPr>
        <w:t>项目名称：</w:t>
      </w:r>
      <w:r>
        <w:rPr>
          <w:rFonts w:hint="eastAsia" w:ascii="宋体" w:hAnsi="宋体" w:cs="宋体"/>
          <w:color w:val="000000"/>
          <w:kern w:val="0"/>
          <w:sz w:val="24"/>
          <w:lang w:eastAsia="zh-CN"/>
        </w:rPr>
        <w:t>百大</w:t>
      </w:r>
      <w:r>
        <w:rPr>
          <w:rFonts w:hint="eastAsia" w:cs="宋体" w:asciiTheme="minorEastAsia" w:hAnsiTheme="minorEastAsia" w:eastAsiaTheme="minorEastAsia"/>
          <w:color w:val="000000"/>
          <w:kern w:val="0"/>
          <w:sz w:val="24"/>
        </w:rPr>
        <w:t>商业大厦机电设备节能改造及配套装修等工程结算审计</w:t>
      </w:r>
    </w:p>
    <w:p>
      <w:pPr>
        <w:widowControl/>
        <w:spacing w:line="520" w:lineRule="exact"/>
        <w:ind w:firstLine="480" w:firstLineChars="200"/>
        <w:jc w:val="left"/>
        <w:rPr>
          <w:rFonts w:ascii="宋体" w:hAnsi="宋体" w:cs="宋体"/>
          <w:color w:val="000000"/>
          <w:kern w:val="0"/>
          <w:sz w:val="24"/>
          <w:highlight w:val="yellow"/>
        </w:rPr>
      </w:pPr>
      <w:r>
        <w:rPr>
          <w:rFonts w:ascii="宋体" w:hAnsi="宋体" w:cs="宋体"/>
          <w:color w:val="000000"/>
          <w:kern w:val="0"/>
          <w:sz w:val="24"/>
        </w:rPr>
        <w:t>2</w:t>
      </w:r>
      <w:r>
        <w:rPr>
          <w:rFonts w:hint="eastAsia" w:ascii="宋体" w:hAnsi="宋体" w:cs="宋体"/>
          <w:color w:val="000000"/>
          <w:kern w:val="0"/>
          <w:sz w:val="24"/>
        </w:rPr>
        <w:t>.</w:t>
      </w:r>
      <w:r>
        <w:rPr>
          <w:rFonts w:ascii="宋体" w:hAnsi="宋体" w:cs="宋体"/>
          <w:color w:val="000000"/>
          <w:kern w:val="0"/>
          <w:sz w:val="24"/>
        </w:rPr>
        <w:t>项目地点：</w:t>
      </w:r>
      <w:r>
        <w:rPr>
          <w:rFonts w:hint="eastAsia" w:ascii="宋体" w:hAnsi="宋体" w:cs="宋体"/>
          <w:color w:val="000000"/>
          <w:kern w:val="0"/>
          <w:sz w:val="24"/>
        </w:rPr>
        <w:t>合肥市</w:t>
      </w:r>
      <w:r>
        <w:rPr>
          <w:rFonts w:hint="eastAsia" w:ascii="宋体" w:hAnsi="宋体" w:cs="宋体"/>
          <w:sz w:val="24"/>
        </w:rPr>
        <w:t>金寨路1168号</w:t>
      </w:r>
      <w:r>
        <w:rPr>
          <w:rFonts w:hint="eastAsia"/>
          <w:sz w:val="28"/>
          <w:szCs w:val="28"/>
        </w:rPr>
        <w:t xml:space="preserve"> </w:t>
      </w:r>
    </w:p>
    <w:p>
      <w:pPr>
        <w:widowControl/>
        <w:spacing w:line="520" w:lineRule="exact"/>
        <w:ind w:firstLine="480" w:firstLineChars="200"/>
        <w:jc w:val="left"/>
        <w:rPr>
          <w:rFonts w:cs="宋体" w:asciiTheme="minorEastAsia" w:hAnsiTheme="minorEastAsia" w:eastAsiaTheme="minorEastAsia"/>
          <w:color w:val="000000"/>
          <w:kern w:val="0"/>
          <w:sz w:val="24"/>
        </w:rPr>
      </w:pPr>
      <w:r>
        <w:rPr>
          <w:rFonts w:ascii="宋体" w:hAnsi="宋体" w:cs="宋体"/>
          <w:color w:val="000000"/>
          <w:kern w:val="0"/>
          <w:sz w:val="24"/>
        </w:rPr>
        <w:t>3</w:t>
      </w:r>
      <w:r>
        <w:rPr>
          <w:rFonts w:hint="eastAsia" w:ascii="宋体" w:hAnsi="宋体" w:cs="宋体"/>
          <w:color w:val="000000"/>
          <w:kern w:val="0"/>
          <w:sz w:val="24"/>
        </w:rPr>
        <w:t>.</w:t>
      </w:r>
      <w:r>
        <w:rPr>
          <w:rFonts w:ascii="宋体" w:hAnsi="宋体" w:cs="宋体"/>
          <w:color w:val="000000"/>
          <w:kern w:val="0"/>
          <w:sz w:val="24"/>
        </w:rPr>
        <w:t>项目规模：本项目招标适用于</w:t>
      </w:r>
      <w:r>
        <w:rPr>
          <w:rFonts w:cs="宋体" w:asciiTheme="minorEastAsia" w:hAnsiTheme="minorEastAsia" w:eastAsiaTheme="minorEastAsia"/>
          <w:color w:val="000000"/>
          <w:kern w:val="0"/>
          <w:sz w:val="24"/>
        </w:rPr>
        <w:t>合肥百货大楼集团</w:t>
      </w:r>
      <w:r>
        <w:rPr>
          <w:rFonts w:hint="eastAsia" w:cs="宋体" w:asciiTheme="minorEastAsia" w:hAnsiTheme="minorEastAsia" w:eastAsiaTheme="minorEastAsia"/>
          <w:color w:val="000000"/>
          <w:kern w:val="0"/>
          <w:sz w:val="24"/>
        </w:rPr>
        <w:t>商业大厦机电设备节能改造及配套装修等工程（包含：</w:t>
      </w:r>
      <w:r>
        <w:rPr>
          <w:rFonts w:hint="eastAsia" w:cs="Arial" w:asciiTheme="minorEastAsia" w:hAnsiTheme="minorEastAsia" w:eastAsiaTheme="minorEastAsia"/>
          <w:sz w:val="24"/>
        </w:rPr>
        <w:t>合肥百货大楼集团商业大厦内部改造工程</w:t>
      </w:r>
      <w:r>
        <w:rPr>
          <w:rFonts w:hint="eastAsia" w:cs="宋体" w:asciiTheme="minorEastAsia" w:hAnsiTheme="minorEastAsia" w:eastAsiaTheme="minorEastAsia"/>
          <w:color w:val="000000"/>
          <w:kern w:val="0"/>
          <w:sz w:val="24"/>
        </w:rPr>
        <w:t>）结算审计造价咨询</w:t>
      </w:r>
      <w:r>
        <w:rPr>
          <w:rFonts w:hint="eastAsia" w:ascii="宋体" w:hAnsi="宋体" w:cs="宋体"/>
          <w:color w:val="000000"/>
          <w:kern w:val="0"/>
          <w:sz w:val="24"/>
        </w:rPr>
        <w:t>工作。</w:t>
      </w:r>
    </w:p>
    <w:p>
      <w:pPr>
        <w:widowControl/>
        <w:spacing w:line="520" w:lineRule="exact"/>
        <w:ind w:firstLine="480" w:firstLineChars="200"/>
        <w:jc w:val="left"/>
        <w:rPr>
          <w:rFonts w:hint="default" w:ascii="宋体" w:hAnsi="宋体" w:eastAsia="宋体" w:cs="宋体"/>
          <w:color w:val="000000"/>
          <w:kern w:val="0"/>
          <w:sz w:val="24"/>
          <w:lang w:val="en-US" w:eastAsia="zh-CN"/>
        </w:rPr>
      </w:pPr>
      <w:r>
        <w:rPr>
          <w:rFonts w:ascii="宋体" w:hAnsi="宋体" w:cs="宋体"/>
          <w:color w:val="000000"/>
          <w:kern w:val="0"/>
          <w:sz w:val="24"/>
        </w:rPr>
        <w:t>4</w:t>
      </w:r>
      <w:r>
        <w:rPr>
          <w:rFonts w:hint="eastAsia" w:ascii="宋体" w:hAnsi="宋体" w:cs="宋体"/>
          <w:color w:val="000000"/>
          <w:kern w:val="0"/>
          <w:sz w:val="24"/>
        </w:rPr>
        <w:t>.</w:t>
      </w:r>
      <w:r>
        <w:rPr>
          <w:rFonts w:ascii="宋体" w:hAnsi="宋体" w:cs="宋体"/>
          <w:color w:val="000000"/>
          <w:kern w:val="0"/>
          <w:sz w:val="24"/>
        </w:rPr>
        <w:t>合同工期：收到委托人提交完整的书面结算资料后，在施工方配合2</w:t>
      </w:r>
      <w:r>
        <w:rPr>
          <w:rFonts w:hint="eastAsia" w:ascii="宋体" w:hAnsi="宋体" w:cs="宋体"/>
          <w:color w:val="000000"/>
          <w:kern w:val="0"/>
          <w:sz w:val="24"/>
        </w:rPr>
        <w:t>8</w:t>
      </w:r>
      <w:r>
        <w:rPr>
          <w:rFonts w:ascii="宋体" w:hAnsi="宋体" w:cs="宋体"/>
          <w:color w:val="000000"/>
          <w:kern w:val="0"/>
          <w:sz w:val="24"/>
        </w:rPr>
        <w:t>个自然日内完成</w:t>
      </w:r>
      <w:r>
        <w:rPr>
          <w:rFonts w:hint="eastAsia" w:ascii="宋体" w:hAnsi="宋体" w:cs="宋体"/>
          <w:color w:val="000000"/>
          <w:kern w:val="0"/>
          <w:sz w:val="24"/>
        </w:rPr>
        <w:t>。</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5</w:t>
      </w:r>
      <w:r>
        <w:rPr>
          <w:rFonts w:hint="eastAsia" w:ascii="宋体" w:hAnsi="宋体" w:cs="宋体"/>
          <w:color w:val="000000"/>
          <w:kern w:val="0"/>
          <w:sz w:val="24"/>
        </w:rPr>
        <w:t>.</w:t>
      </w:r>
      <w:r>
        <w:rPr>
          <w:rFonts w:ascii="宋体" w:hAnsi="宋体" w:cs="宋体"/>
          <w:color w:val="000000"/>
          <w:kern w:val="0"/>
          <w:sz w:val="24"/>
        </w:rPr>
        <w:t>工程总造价约</w:t>
      </w:r>
      <w:r>
        <w:rPr>
          <w:rFonts w:hint="eastAsia" w:ascii="宋体" w:hAnsi="宋体" w:cs="宋体"/>
          <w:color w:val="000000"/>
          <w:kern w:val="0"/>
          <w:sz w:val="24"/>
        </w:rPr>
        <w:t>3000万元（含预留金及暂列金额）</w:t>
      </w:r>
    </w:p>
    <w:p>
      <w:pPr>
        <w:widowControl/>
        <w:spacing w:line="520" w:lineRule="exact"/>
        <w:ind w:firstLine="482" w:firstLineChars="200"/>
        <w:jc w:val="left"/>
        <w:rPr>
          <w:rFonts w:ascii="宋体" w:hAnsi="宋体" w:cs="宋体"/>
          <w:b/>
          <w:kern w:val="0"/>
          <w:sz w:val="24"/>
        </w:rPr>
      </w:pPr>
      <w:r>
        <w:rPr>
          <w:rFonts w:ascii="宋体" w:hAnsi="宋体" w:cs="宋体"/>
          <w:b/>
          <w:kern w:val="0"/>
          <w:sz w:val="24"/>
        </w:rPr>
        <w:t>二、质量标准</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1.工程造价咨询成果文件质量符合安徽省造价管理相关规定标准。</w:t>
      </w:r>
    </w:p>
    <w:p>
      <w:pPr>
        <w:widowControl/>
        <w:spacing w:line="520" w:lineRule="exact"/>
        <w:ind w:firstLine="480" w:firstLineChars="200"/>
        <w:jc w:val="left"/>
        <w:rPr>
          <w:rFonts w:ascii="宋体" w:hAnsi="宋体" w:cs="宋体"/>
          <w:kern w:val="0"/>
          <w:sz w:val="24"/>
        </w:rPr>
      </w:pPr>
      <w:r>
        <w:rPr>
          <w:rFonts w:ascii="宋体" w:hAnsi="宋体" w:cs="宋体"/>
          <w:kern w:val="0"/>
          <w:sz w:val="24"/>
        </w:rPr>
        <w:t>2.乙方单个工程项目审计基本结束后，以初稿的形式通知甲方，如甲方对审计质量有异议，甲方可聘请另外一家中介机构对此项工程重新审计；如乙方审计结果与重审结果出入较大（审减额前后相差3%以上），则甲方有权提前终止与乙方的协议</w:t>
      </w:r>
      <w:r>
        <w:rPr>
          <w:rFonts w:hint="eastAsia" w:ascii="宋体" w:hAnsi="宋体" w:cs="宋体"/>
          <w:kern w:val="0"/>
          <w:sz w:val="24"/>
        </w:rPr>
        <w:t>、不再向乙方支付任何费用，乙方应于终止协议后</w:t>
      </w:r>
      <w:r>
        <w:rPr>
          <w:rFonts w:hint="eastAsia" w:ascii="宋体" w:hAnsi="宋体" w:cs="宋体"/>
          <w:kern w:val="0"/>
          <w:sz w:val="24"/>
          <w:u w:val="single"/>
        </w:rPr>
        <w:t xml:space="preserve"> 7 </w:t>
      </w:r>
      <w:r>
        <w:rPr>
          <w:rFonts w:hint="eastAsia" w:ascii="宋体" w:hAnsi="宋体" w:cs="宋体"/>
          <w:kern w:val="0"/>
          <w:sz w:val="24"/>
        </w:rPr>
        <w:t>日内退回甲方已支付的费用</w:t>
      </w:r>
      <w:r>
        <w:rPr>
          <w:rFonts w:ascii="宋体" w:hAnsi="宋体" w:cs="宋体"/>
          <w:kern w:val="0"/>
          <w:sz w:val="24"/>
        </w:rPr>
        <w:t>。</w:t>
      </w:r>
    </w:p>
    <w:p>
      <w:pPr>
        <w:widowControl/>
        <w:spacing w:line="520" w:lineRule="exact"/>
        <w:ind w:firstLine="472" w:firstLineChars="196"/>
        <w:jc w:val="left"/>
        <w:rPr>
          <w:rFonts w:ascii="宋体" w:hAnsi="宋体" w:cs="宋体"/>
          <w:b/>
          <w:kern w:val="0"/>
          <w:sz w:val="24"/>
        </w:rPr>
      </w:pPr>
      <w:r>
        <w:rPr>
          <w:rFonts w:ascii="宋体" w:hAnsi="宋体" w:cs="宋体"/>
          <w:b/>
          <w:kern w:val="0"/>
          <w:sz w:val="24"/>
        </w:rPr>
        <w:t>三、咨询酬金及付款</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最终合同价=（</w:t>
      </w:r>
      <w:r>
        <w:rPr>
          <w:rFonts w:ascii="宋体" w:hAnsi="宋体" w:cs="宋体"/>
          <w:kern w:val="0"/>
          <w:sz w:val="24"/>
        </w:rPr>
        <w:t>送审金额×基本收费费率</w:t>
      </w:r>
      <w:r>
        <w:rPr>
          <w:rFonts w:hint="eastAsia" w:ascii="宋体" w:hAnsi="宋体" w:cs="宋体"/>
          <w:kern w:val="0"/>
          <w:sz w:val="24"/>
          <w:u w:val="single"/>
        </w:rPr>
        <w:t xml:space="preserve">   </w:t>
      </w:r>
      <w:r>
        <w:rPr>
          <w:rFonts w:hint="eastAsia" w:ascii="宋体" w:hAnsi="宋体" w:cs="宋体"/>
          <w:kern w:val="0"/>
          <w:sz w:val="24"/>
        </w:rPr>
        <w:t>%）</w:t>
      </w:r>
      <w:r>
        <w:rPr>
          <w:rFonts w:ascii="宋体" w:hAnsi="宋体" w:cs="宋体"/>
          <w:kern w:val="0"/>
          <w:sz w:val="24"/>
        </w:rPr>
        <w:t>+（结算审计项目审减额×审减额费率</w:t>
      </w:r>
      <w:r>
        <w:rPr>
          <w:rFonts w:hint="eastAsia" w:ascii="宋体" w:hAnsi="宋体" w:cs="宋体"/>
          <w:kern w:val="0"/>
          <w:sz w:val="24"/>
          <w:u w:val="single"/>
        </w:rPr>
        <w:t xml:space="preserve">   </w:t>
      </w:r>
      <w:r>
        <w:rPr>
          <w:rFonts w:hint="eastAsia" w:ascii="宋体" w:hAnsi="宋体" w:cs="宋体"/>
          <w:kern w:val="0"/>
          <w:sz w:val="24"/>
        </w:rPr>
        <w:t>%</w:t>
      </w:r>
      <w:r>
        <w:rPr>
          <w:rFonts w:ascii="宋体" w:hAnsi="宋体" w:cs="宋体"/>
          <w:kern w:val="0"/>
          <w:sz w:val="24"/>
        </w:rPr>
        <w:t>）</w:t>
      </w:r>
      <w:r>
        <w:rPr>
          <w:rFonts w:hint="eastAsia" w:ascii="宋体" w:hAnsi="宋体" w:cs="宋体"/>
          <w:kern w:val="0"/>
          <w:sz w:val="24"/>
        </w:rPr>
        <w:t>；若</w:t>
      </w:r>
      <w:r>
        <w:rPr>
          <w:rFonts w:ascii="宋体" w:hAnsi="宋体" w:cs="宋体"/>
          <w:kern w:val="0"/>
          <w:sz w:val="24"/>
        </w:rPr>
        <w:t>工程审减率低于</w:t>
      </w:r>
      <w:r>
        <w:rPr>
          <w:rFonts w:hint="eastAsia" w:ascii="宋体" w:hAnsi="宋体" w:cs="宋体"/>
          <w:kern w:val="0"/>
          <w:sz w:val="24"/>
          <w:u w:val="single"/>
        </w:rPr>
        <w:t xml:space="preserve">    </w:t>
      </w:r>
      <w:r>
        <w:rPr>
          <w:rFonts w:hint="eastAsia" w:ascii="宋体" w:hAnsi="宋体" w:cs="宋体"/>
          <w:kern w:val="0"/>
          <w:sz w:val="24"/>
        </w:rPr>
        <w:t>%</w:t>
      </w:r>
      <w:r>
        <w:rPr>
          <w:rFonts w:ascii="宋体" w:hAnsi="宋体" w:cs="宋体"/>
          <w:kern w:val="0"/>
          <w:sz w:val="24"/>
        </w:rPr>
        <w:t xml:space="preserve"> (审减率=审减额/送审额)，则乙方承诺</w:t>
      </w:r>
      <w:r>
        <w:rPr>
          <w:rFonts w:hint="eastAsia" w:ascii="宋体" w:hAnsi="宋体" w:cs="宋体"/>
          <w:kern w:val="0"/>
          <w:sz w:val="24"/>
        </w:rPr>
        <w:t>核减部分</w:t>
      </w:r>
      <w:r>
        <w:rPr>
          <w:rFonts w:ascii="宋体" w:hAnsi="宋体" w:cs="宋体"/>
          <w:kern w:val="0"/>
          <w:sz w:val="24"/>
        </w:rPr>
        <w:t>不收费</w:t>
      </w:r>
      <w:r>
        <w:rPr>
          <w:rFonts w:hint="eastAsia" w:ascii="宋体" w:hAnsi="宋体" w:cs="宋体"/>
          <w:kern w:val="0"/>
          <w:sz w:val="24"/>
        </w:rPr>
        <w:t>，仅收取基本费用</w:t>
      </w:r>
      <w:r>
        <w:rPr>
          <w:rFonts w:ascii="宋体" w:hAnsi="宋体" w:cs="宋体"/>
          <w:kern w:val="0"/>
          <w:sz w:val="24"/>
        </w:rPr>
        <w:t>。</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2.</w:t>
      </w:r>
      <w:r>
        <w:rPr>
          <w:rFonts w:ascii="宋体" w:hAnsi="宋体" w:cs="宋体"/>
          <w:kern w:val="0"/>
          <w:sz w:val="24"/>
        </w:rPr>
        <w:t>付款方式：结算审计工作全部结束，经委托人、受托人（指中标单位）和承包商三方盖章出具审计报告</w:t>
      </w:r>
      <w:r>
        <w:rPr>
          <w:rFonts w:hint="eastAsia" w:ascii="宋体" w:hAnsi="宋体" w:cs="宋体"/>
          <w:kern w:val="0"/>
          <w:sz w:val="24"/>
        </w:rPr>
        <w:t>后，</w:t>
      </w:r>
      <w:r>
        <w:rPr>
          <w:rFonts w:ascii="宋体" w:hAnsi="宋体" w:cs="宋体"/>
          <w:kern w:val="0"/>
          <w:sz w:val="24"/>
        </w:rPr>
        <w:t>受托人</w:t>
      </w:r>
      <w:r>
        <w:rPr>
          <w:rFonts w:hint="eastAsia" w:ascii="宋体" w:hAnsi="宋体" w:cs="宋体"/>
          <w:kern w:val="0"/>
          <w:sz w:val="24"/>
        </w:rPr>
        <w:t>方可</w:t>
      </w:r>
      <w:r>
        <w:rPr>
          <w:rFonts w:ascii="宋体" w:hAnsi="宋体" w:cs="宋体"/>
          <w:kern w:val="0"/>
          <w:sz w:val="24"/>
        </w:rPr>
        <w:t>向委托人书面请求付款，但受托方需</w:t>
      </w:r>
      <w:r>
        <w:rPr>
          <w:rFonts w:hint="eastAsia" w:ascii="宋体" w:hAnsi="宋体" w:cs="宋体"/>
          <w:kern w:val="0"/>
          <w:sz w:val="24"/>
        </w:rPr>
        <w:t>提前</w:t>
      </w:r>
      <w:r>
        <w:rPr>
          <w:rFonts w:hint="eastAsia" w:ascii="宋体" w:hAnsi="宋体" w:cs="宋体"/>
          <w:kern w:val="0"/>
          <w:sz w:val="24"/>
          <w:lang w:val="en-US" w:eastAsia="zh-CN"/>
        </w:rPr>
        <w:t>3天</w:t>
      </w:r>
      <w:r>
        <w:rPr>
          <w:rFonts w:ascii="宋体" w:hAnsi="宋体" w:cs="宋体"/>
          <w:kern w:val="0"/>
          <w:sz w:val="24"/>
        </w:rPr>
        <w:t>向委托人</w:t>
      </w:r>
      <w:r>
        <w:rPr>
          <w:rFonts w:hint="eastAsia" w:ascii="宋体" w:hAnsi="宋体" w:cs="宋体"/>
          <w:kern w:val="0"/>
          <w:sz w:val="24"/>
        </w:rPr>
        <w:t>开具并交付</w:t>
      </w:r>
      <w:r>
        <w:rPr>
          <w:rFonts w:ascii="宋体" w:hAnsi="宋体" w:cs="宋体"/>
          <w:kern w:val="0"/>
          <w:sz w:val="24"/>
        </w:rPr>
        <w:t>收取审计费用等额的发票（安徽增值税专用发票）</w:t>
      </w:r>
      <w:r>
        <w:rPr>
          <w:rFonts w:hint="eastAsia" w:ascii="宋体" w:hAnsi="宋体" w:cs="宋体"/>
          <w:kern w:val="0"/>
          <w:sz w:val="24"/>
        </w:rPr>
        <w:t>，否则委托人有权拒绝支付且不视为违约</w:t>
      </w:r>
      <w:r>
        <w:rPr>
          <w:rFonts w:ascii="宋体" w:hAnsi="宋体" w:cs="宋体"/>
          <w:kern w:val="0"/>
          <w:sz w:val="24"/>
        </w:rPr>
        <w:t>。</w:t>
      </w:r>
    </w:p>
    <w:p>
      <w:pPr>
        <w:widowControl/>
        <w:spacing w:line="520" w:lineRule="exact"/>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委托人在接到请款报告7个工作日内审核确认并在14个工作日内一次性支付。</w:t>
      </w:r>
    </w:p>
    <w:p>
      <w:pPr>
        <w:widowControl/>
        <w:spacing w:line="520" w:lineRule="exact"/>
        <w:ind w:firstLine="482" w:firstLineChars="200"/>
        <w:jc w:val="left"/>
        <w:rPr>
          <w:rFonts w:ascii="宋体" w:hAnsi="宋体" w:cs="宋体"/>
          <w:b/>
          <w:kern w:val="0"/>
          <w:sz w:val="24"/>
        </w:rPr>
      </w:pPr>
      <w:r>
        <w:rPr>
          <w:rFonts w:ascii="宋体" w:hAnsi="宋体" w:cs="宋体"/>
          <w:b/>
          <w:kern w:val="0"/>
          <w:sz w:val="24"/>
        </w:rPr>
        <w:t>四、乙方职责：</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1.向甲方提供与工程造价咨询业务有关的资料，包括工程造价咨询的资质证书及承担本合同的专业人员名单、咨询工作计划等，并按合同约定的范围实施</w:t>
      </w:r>
      <w:r>
        <w:rPr>
          <w:rFonts w:hint="eastAsia" w:ascii="宋体" w:hAnsi="宋体" w:cs="宋体"/>
          <w:kern w:val="0"/>
          <w:sz w:val="24"/>
        </w:rPr>
        <w:t>结算审核</w:t>
      </w:r>
      <w:r>
        <w:rPr>
          <w:rFonts w:ascii="宋体" w:hAnsi="宋体" w:cs="宋体"/>
          <w:kern w:val="0"/>
          <w:sz w:val="24"/>
        </w:rPr>
        <w:t>咨询业务。</w:t>
      </w:r>
    </w:p>
    <w:p>
      <w:pPr>
        <w:widowControl/>
        <w:spacing w:line="520" w:lineRule="exact"/>
        <w:ind w:firstLine="480" w:firstLineChars="200"/>
        <w:jc w:val="left"/>
        <w:rPr>
          <w:rFonts w:ascii="宋体" w:hAnsi="宋体" w:cs="宋体"/>
          <w:kern w:val="0"/>
          <w:sz w:val="24"/>
        </w:rPr>
      </w:pPr>
      <w:r>
        <w:rPr>
          <w:rFonts w:ascii="宋体" w:hAnsi="宋体" w:cs="宋体"/>
          <w:kern w:val="0"/>
          <w:sz w:val="24"/>
        </w:rPr>
        <w:t>2.遵循依法审核、客观公正、实事求是的原则，按照《注册造价师执业规则》实施工程审核工作。</w:t>
      </w:r>
    </w:p>
    <w:p>
      <w:pPr>
        <w:widowControl/>
        <w:spacing w:line="520" w:lineRule="exact"/>
        <w:ind w:firstLine="480" w:firstLineChars="200"/>
        <w:jc w:val="left"/>
        <w:rPr>
          <w:rFonts w:ascii="宋体" w:hAnsi="宋体" w:cs="宋体"/>
          <w:kern w:val="0"/>
          <w:sz w:val="24"/>
        </w:rPr>
      </w:pPr>
      <w:r>
        <w:rPr>
          <w:rFonts w:ascii="宋体" w:hAnsi="宋体" w:cs="宋体"/>
          <w:kern w:val="0"/>
          <w:sz w:val="24"/>
        </w:rPr>
        <w:t>3.就委托事项和要求乙方必须提供优质服务，保证服务质量，按时完成审核工作，出具结算审计报告，并对其真实性、合法性负责。</w:t>
      </w:r>
    </w:p>
    <w:p>
      <w:pPr>
        <w:widowControl/>
        <w:spacing w:line="520" w:lineRule="exact"/>
        <w:ind w:firstLine="480" w:firstLineChars="200"/>
        <w:jc w:val="left"/>
        <w:rPr>
          <w:rFonts w:ascii="宋体" w:hAnsi="宋体" w:cs="宋体"/>
          <w:kern w:val="0"/>
          <w:sz w:val="24"/>
        </w:rPr>
      </w:pPr>
      <w:r>
        <w:rPr>
          <w:rFonts w:ascii="宋体" w:hAnsi="宋体" w:cs="宋体"/>
          <w:kern w:val="0"/>
          <w:sz w:val="24"/>
        </w:rPr>
        <w:t>4.</w:t>
      </w:r>
      <w:r>
        <w:rPr>
          <w:rFonts w:hint="eastAsia" w:ascii="宋体" w:hAnsi="宋体" w:cs="宋体"/>
          <w:kern w:val="0"/>
          <w:sz w:val="24"/>
        </w:rPr>
        <w:t>严格遵守职业道德，严守审核过程中获悉的商业秘密；乙方</w:t>
      </w:r>
      <w:r>
        <w:rPr>
          <w:rFonts w:hint="eastAsia" w:ascii="宋体" w:hAnsi="宋体"/>
          <w:sz w:val="24"/>
        </w:rPr>
        <w:t>在工作过程中接触到的甲方任何资料、文件、数据，负有为甲方保密的责任。未经甲方书面同意，不得以任何形式向任何第三方提供或透露</w:t>
      </w:r>
      <w:r>
        <w:rPr>
          <w:rFonts w:ascii="宋体" w:hAnsi="宋体" w:cs="宋体"/>
          <w:kern w:val="0"/>
          <w:sz w:val="24"/>
        </w:rPr>
        <w:t>。</w:t>
      </w:r>
    </w:p>
    <w:p>
      <w:pPr>
        <w:widowControl/>
        <w:spacing w:line="520" w:lineRule="exact"/>
        <w:ind w:firstLine="480" w:firstLineChars="200"/>
        <w:jc w:val="left"/>
        <w:rPr>
          <w:rFonts w:ascii="宋体" w:hAnsi="宋体" w:cs="宋体"/>
          <w:kern w:val="0"/>
          <w:sz w:val="24"/>
        </w:rPr>
      </w:pPr>
      <w:r>
        <w:rPr>
          <w:rFonts w:ascii="宋体" w:hAnsi="宋体" w:cs="宋体"/>
          <w:kern w:val="0"/>
          <w:sz w:val="24"/>
        </w:rPr>
        <w:t>5.</w:t>
      </w:r>
      <w:r>
        <w:rPr>
          <w:rFonts w:hint="eastAsia" w:ascii="宋体" w:hAnsi="宋体" w:cs="宋体"/>
          <w:kern w:val="0"/>
          <w:sz w:val="24"/>
        </w:rPr>
        <w:t>因乙方责任未按时出具《审计报告》或造成工程审核时间延迟者，每拖延一日则从支付费用中扣减壹仟元，以此类推；如因乙方未按约定时间出具《审计报告》，导致包括但不限于甲方向第三方承担违约责任在内的损失，乙方向甲方承担赔偿责任。</w:t>
      </w:r>
    </w:p>
    <w:p>
      <w:pPr>
        <w:widowControl/>
        <w:spacing w:line="520" w:lineRule="exact"/>
        <w:ind w:firstLine="480" w:firstLineChars="200"/>
        <w:jc w:val="left"/>
        <w:rPr>
          <w:rFonts w:ascii="宋体" w:hAnsi="宋体" w:cs="宋体"/>
          <w:kern w:val="0"/>
          <w:sz w:val="24"/>
        </w:rPr>
      </w:pPr>
      <w:r>
        <w:rPr>
          <w:rFonts w:ascii="宋体" w:hAnsi="宋体" w:cs="宋体"/>
          <w:kern w:val="0"/>
          <w:sz w:val="24"/>
        </w:rPr>
        <w:t>6.乙方使用甲方的设施、文字资料属于甲方的财产，在咨询工作完成或终止时，按合同约定的时间和方式移交给甲方。</w:t>
      </w:r>
    </w:p>
    <w:p>
      <w:pPr>
        <w:widowControl/>
        <w:spacing w:line="520" w:lineRule="exact"/>
        <w:ind w:firstLine="480" w:firstLineChars="200"/>
        <w:jc w:val="left"/>
        <w:rPr>
          <w:rFonts w:ascii="宋体" w:hAnsi="宋体" w:cs="宋体"/>
          <w:kern w:val="0"/>
          <w:sz w:val="24"/>
        </w:rPr>
      </w:pPr>
      <w:r>
        <w:rPr>
          <w:rFonts w:ascii="宋体" w:hAnsi="宋体" w:cs="宋体"/>
          <w:kern w:val="0"/>
          <w:sz w:val="24"/>
        </w:rPr>
        <w:t>7.乙方责任期内，应当履行建设工程造价咨询合同中约定的义务，因乙方的单方过失造成的经济损失，应当向甲方进行赔偿。累计赔偿总额不应超过建设工程造价咨询酬金总额（除去税金）。</w:t>
      </w:r>
    </w:p>
    <w:p>
      <w:pPr>
        <w:widowControl/>
        <w:spacing w:line="520" w:lineRule="exact"/>
        <w:ind w:firstLine="480" w:firstLineChars="200"/>
        <w:jc w:val="left"/>
        <w:rPr>
          <w:rFonts w:ascii="宋体" w:hAnsi="宋体" w:cs="宋体"/>
          <w:kern w:val="0"/>
          <w:sz w:val="24"/>
        </w:rPr>
      </w:pPr>
      <w:r>
        <w:rPr>
          <w:rFonts w:ascii="宋体" w:hAnsi="宋体" w:cs="宋体"/>
          <w:kern w:val="0"/>
          <w:sz w:val="24"/>
        </w:rPr>
        <w:t>8.乙方对甲方或第三人所提出的问题不能及时核对或答复，导致合同不能全部或部分履行，乙方应承担责任。</w:t>
      </w:r>
    </w:p>
    <w:p>
      <w:pPr>
        <w:widowControl/>
        <w:spacing w:line="520" w:lineRule="exact"/>
        <w:ind w:firstLine="480" w:firstLineChars="200"/>
        <w:jc w:val="left"/>
        <w:rPr>
          <w:rFonts w:ascii="宋体" w:hAnsi="宋体" w:cs="宋体"/>
          <w:kern w:val="0"/>
          <w:sz w:val="24"/>
        </w:rPr>
      </w:pPr>
      <w:r>
        <w:rPr>
          <w:rFonts w:ascii="宋体" w:hAnsi="宋体" w:cs="宋体"/>
          <w:kern w:val="0"/>
          <w:sz w:val="24"/>
        </w:rPr>
        <w:t>9.乙方向甲方提出赔偿要求不能成立时，则应补偿由于该赔偿或其他要求所导致甲方的各种费用的支出。</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10.乙方委派参与审计的造价师不得与施工单位等有任何联系，审计所需的材料集中由</w:t>
      </w:r>
      <w:r>
        <w:rPr>
          <w:rFonts w:hint="eastAsia" w:ascii="宋体" w:hAnsi="宋体" w:cs="宋体"/>
          <w:kern w:val="0"/>
          <w:sz w:val="24"/>
        </w:rPr>
        <w:t>甲方</w:t>
      </w:r>
      <w:r>
        <w:rPr>
          <w:rFonts w:ascii="宋体" w:hAnsi="宋体" w:cs="宋体"/>
          <w:kern w:val="0"/>
          <w:sz w:val="24"/>
        </w:rPr>
        <w:t>负责提供。</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11.乙方委派参与审计的造价师须在</w:t>
      </w:r>
      <w:r>
        <w:rPr>
          <w:rFonts w:hint="eastAsia" w:ascii="宋体" w:hAnsi="宋体" w:cs="宋体"/>
          <w:kern w:val="0"/>
          <w:sz w:val="24"/>
        </w:rPr>
        <w:t>甲方</w:t>
      </w:r>
      <w:r>
        <w:rPr>
          <w:rFonts w:ascii="宋体" w:hAnsi="宋体" w:cs="宋体"/>
          <w:kern w:val="0"/>
          <w:sz w:val="24"/>
        </w:rPr>
        <w:t>的陪同下，前往现场进行审计。</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12.乙方应严格履行投标文件和招标文件的内容，如违反相关规定，承担一切违约责任。</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13.合同期间，若乙方具体负责工程结算审计工作的人员非乙方投标文件中列明的审计人员，视为乙方严重违约，乙方应向甲方支付</w:t>
      </w:r>
      <w:r>
        <w:rPr>
          <w:rFonts w:ascii="宋体" w:hAnsi="宋体" w:cs="宋体"/>
          <w:kern w:val="0"/>
          <w:sz w:val="24"/>
        </w:rPr>
        <w:t>违约金</w:t>
      </w:r>
      <w:r>
        <w:rPr>
          <w:rFonts w:hint="eastAsia" w:ascii="宋体" w:hAnsi="宋体" w:cs="宋体"/>
          <w:kern w:val="0"/>
          <w:sz w:val="24"/>
        </w:rPr>
        <w:t>1万元整，并赔偿因此给甲方造成的全部损失，同时甲方有权解除合同。</w:t>
      </w:r>
    </w:p>
    <w:p>
      <w:pPr>
        <w:widowControl/>
        <w:spacing w:line="520" w:lineRule="exact"/>
        <w:ind w:firstLine="472" w:firstLineChars="196"/>
        <w:jc w:val="left"/>
        <w:rPr>
          <w:rFonts w:ascii="宋体" w:hAnsi="宋体" w:cs="宋体"/>
          <w:b/>
          <w:kern w:val="0"/>
          <w:sz w:val="24"/>
        </w:rPr>
      </w:pPr>
      <w:r>
        <w:rPr>
          <w:rFonts w:ascii="宋体" w:hAnsi="宋体" w:cs="宋体"/>
          <w:b/>
          <w:kern w:val="0"/>
          <w:sz w:val="24"/>
        </w:rPr>
        <w:t>五、甲方职责</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1.需要提供的资料：招标文件、答疑、施工图及其他相关资料（送审报告、预决算资料等）。</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2.根据工作需要，为乙方提供必要的工作和生活条件，并指派专人配合审核工作。</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3.按照本合同约定，及时足额支付审计费用。</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六、违约约定</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.由于审计单位工作失误或未按要求履行职责而造成损失，甲方可根据具体情况，扣除违约金，如不足以弥补所造成的损失的，甲方有权追究其经济及法律责任。</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2.审计单位在</w:t>
      </w:r>
      <w:r>
        <w:rPr>
          <w:rFonts w:ascii="宋体" w:hAnsi="宋体" w:cs="宋体"/>
          <w:kern w:val="0"/>
          <w:sz w:val="24"/>
        </w:rPr>
        <w:t>收到</w:t>
      </w:r>
      <w:r>
        <w:rPr>
          <w:rFonts w:hint="eastAsia" w:ascii="宋体" w:hAnsi="宋体" w:cs="宋体"/>
          <w:kern w:val="0"/>
          <w:sz w:val="24"/>
        </w:rPr>
        <w:t>甲方</w:t>
      </w:r>
      <w:r>
        <w:rPr>
          <w:rFonts w:ascii="宋体" w:hAnsi="宋体" w:cs="宋体"/>
          <w:kern w:val="0"/>
          <w:sz w:val="24"/>
        </w:rPr>
        <w:t>提交完整的书面结算资料后</w:t>
      </w:r>
      <w:r>
        <w:rPr>
          <w:rFonts w:hint="eastAsia" w:ascii="宋体" w:hAnsi="宋体" w:cs="宋体"/>
          <w:kern w:val="0"/>
          <w:sz w:val="24"/>
        </w:rPr>
        <w:t>，未在28个</w:t>
      </w:r>
      <w:r>
        <w:rPr>
          <w:rFonts w:ascii="宋体" w:hAnsi="宋体" w:cs="宋体"/>
          <w:kern w:val="0"/>
          <w:sz w:val="24"/>
        </w:rPr>
        <w:t>自然日内完成</w:t>
      </w:r>
      <w:r>
        <w:rPr>
          <w:rFonts w:hint="eastAsia" w:ascii="宋体" w:hAnsi="宋体" w:cs="宋体"/>
          <w:kern w:val="0"/>
          <w:sz w:val="24"/>
        </w:rPr>
        <w:t>结算审计报告的每逾期一天按1000元/天违约金扣除。</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3.审计人员核查现场工程量时，必须保留真实、清晰的影像资料。出现推诿、记录不及时、不真实、没有实测记录的，每发现一人•次，扣除违约金10</w:t>
      </w:r>
      <w:r>
        <w:rPr>
          <w:rFonts w:ascii="宋体" w:hAnsi="宋体" w:cs="宋体"/>
          <w:kern w:val="0"/>
          <w:sz w:val="24"/>
        </w:rPr>
        <w:t>000</w:t>
      </w:r>
      <w:r>
        <w:rPr>
          <w:rFonts w:hint="eastAsia" w:ascii="宋体" w:hAnsi="宋体" w:cs="宋体"/>
          <w:kern w:val="0"/>
          <w:sz w:val="24"/>
        </w:rPr>
        <w:t>元。</w:t>
      </w:r>
    </w:p>
    <w:p>
      <w:pPr>
        <w:widowControl/>
        <w:spacing w:line="520" w:lineRule="exact"/>
        <w:ind w:firstLine="480" w:firstLineChars="200"/>
        <w:jc w:val="left"/>
        <w:rPr>
          <w:rFonts w:ascii="宋体" w:hAnsi="宋体" w:cs="宋体"/>
          <w:kern w:val="0"/>
          <w:sz w:val="24"/>
        </w:rPr>
      </w:pPr>
      <w:r>
        <w:rPr>
          <w:rFonts w:ascii="宋体" w:hAnsi="宋体" w:cs="宋体"/>
          <w:kern w:val="0"/>
          <w:sz w:val="24"/>
        </w:rPr>
        <w:t>六、其他事宜</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w:t>
      </w:r>
      <w:r>
        <w:rPr>
          <w:rFonts w:ascii="宋体" w:hAnsi="宋体" w:cs="宋体"/>
          <w:kern w:val="0"/>
          <w:sz w:val="24"/>
        </w:rPr>
        <w:t>合同签订地点：</w:t>
      </w:r>
      <w:r>
        <w:rPr>
          <w:rFonts w:hint="eastAsia" w:ascii="宋体" w:hAnsi="宋体" w:cs="宋体"/>
          <w:kern w:val="0"/>
          <w:sz w:val="24"/>
        </w:rPr>
        <w:t xml:space="preserve">合肥市    </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2.</w:t>
      </w:r>
      <w:r>
        <w:rPr>
          <w:rFonts w:ascii="宋体" w:hAnsi="宋体" w:cs="宋体"/>
          <w:kern w:val="0"/>
          <w:sz w:val="24"/>
        </w:rPr>
        <w:t>本合同正本壹式</w:t>
      </w:r>
      <w:r>
        <w:rPr>
          <w:rFonts w:hint="eastAsia" w:ascii="宋体" w:hAnsi="宋体" w:cs="宋体"/>
          <w:kern w:val="0"/>
          <w:sz w:val="24"/>
        </w:rPr>
        <w:t>伍</w:t>
      </w:r>
      <w:r>
        <w:rPr>
          <w:rFonts w:ascii="宋体" w:hAnsi="宋体" w:cs="宋体"/>
          <w:kern w:val="0"/>
          <w:sz w:val="24"/>
        </w:rPr>
        <w:t>份，均具有同等法律效力，委托人</w:t>
      </w:r>
      <w:r>
        <w:rPr>
          <w:rFonts w:hint="eastAsia" w:ascii="宋体" w:hAnsi="宋体" w:cs="宋体"/>
          <w:kern w:val="0"/>
          <w:sz w:val="24"/>
        </w:rPr>
        <w:t>叁</w:t>
      </w:r>
      <w:r>
        <w:rPr>
          <w:rFonts w:ascii="宋体" w:hAnsi="宋体" w:cs="宋体"/>
          <w:kern w:val="0"/>
          <w:sz w:val="24"/>
        </w:rPr>
        <w:t>份、咨询人</w:t>
      </w:r>
      <w:r>
        <w:rPr>
          <w:rFonts w:hint="eastAsia" w:ascii="宋体" w:hAnsi="宋体" w:cs="宋体"/>
          <w:kern w:val="0"/>
          <w:sz w:val="24"/>
        </w:rPr>
        <w:t>贰</w:t>
      </w:r>
      <w:r>
        <w:rPr>
          <w:rFonts w:ascii="宋体" w:hAnsi="宋体" w:cs="宋体"/>
          <w:kern w:val="0"/>
          <w:sz w:val="24"/>
        </w:rPr>
        <w:t>份。本合同如发生纠纷，当事人双方应当及时协商解决，协商不成时，按以下第（</w:t>
      </w:r>
      <w:r>
        <w:rPr>
          <w:rFonts w:hint="eastAsia" w:ascii="宋体" w:hAnsi="宋体" w:cs="宋体"/>
          <w:kern w:val="0"/>
          <w:sz w:val="24"/>
        </w:rPr>
        <w:t>②</w:t>
      </w:r>
      <w:r>
        <w:rPr>
          <w:rFonts w:ascii="宋体" w:hAnsi="宋体" w:cs="宋体"/>
          <w:kern w:val="0"/>
          <w:sz w:val="24"/>
        </w:rPr>
        <w:t>）项方式处理：</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①向合肥仲裁委员会申请仲裁。</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②</w:t>
      </w:r>
      <w:r>
        <w:rPr>
          <w:rFonts w:ascii="宋体" w:hAnsi="宋体" w:cs="宋体"/>
          <w:kern w:val="0"/>
          <w:sz w:val="24"/>
        </w:rPr>
        <w:t>向</w:t>
      </w:r>
      <w:r>
        <w:rPr>
          <w:rFonts w:hint="eastAsia" w:ascii="宋体" w:hAnsi="宋体" w:cs="宋体"/>
          <w:kern w:val="0"/>
          <w:sz w:val="24"/>
        </w:rPr>
        <w:t>甲方所在地有管辖权的</w:t>
      </w:r>
      <w:r>
        <w:rPr>
          <w:rFonts w:ascii="宋体" w:hAnsi="宋体" w:cs="宋体"/>
          <w:kern w:val="0"/>
          <w:sz w:val="24"/>
        </w:rPr>
        <w:t>人民法院起诉。</w:t>
      </w:r>
    </w:p>
    <w:p>
      <w:pPr>
        <w:widowControl/>
        <w:numPr>
          <w:ilvl w:val="0"/>
          <w:numId w:val="5"/>
        </w:numPr>
        <w:spacing w:line="520" w:lineRule="exact"/>
        <w:ind w:firstLine="482" w:firstLineChars="200"/>
        <w:jc w:val="left"/>
        <w:rPr>
          <w:rFonts w:hint="eastAsia" w:ascii="宋体" w:hAnsi="宋体" w:cs="宋体"/>
          <w:b/>
          <w:kern w:val="0"/>
          <w:sz w:val="24"/>
        </w:rPr>
      </w:pPr>
      <w:r>
        <w:rPr>
          <w:rFonts w:hint="eastAsia" w:ascii="宋体" w:hAnsi="宋体" w:cs="宋体"/>
          <w:b/>
          <w:kern w:val="0"/>
          <w:sz w:val="24"/>
        </w:rPr>
        <w:t>其他需要说明事项</w:t>
      </w:r>
    </w:p>
    <w:p>
      <w:pPr>
        <w:widowControl/>
        <w:spacing w:line="520" w:lineRule="exact"/>
        <w:ind w:firstLine="480" w:firstLineChars="200"/>
        <w:jc w:val="left"/>
        <w:rPr>
          <w:rFonts w:hint="eastAsia" w:ascii="宋体" w:hAnsi="宋体" w:cs="宋体"/>
          <w:kern w:val="0"/>
          <w:sz w:val="24"/>
        </w:rPr>
      </w:pPr>
      <w:r>
        <w:rPr>
          <w:rFonts w:hint="eastAsia" w:ascii="宋体" w:hAnsi="宋体" w:cs="宋体"/>
          <w:kern w:val="0"/>
          <w:sz w:val="24"/>
        </w:rPr>
        <w:t>本合同自甲乙双方签署之日起生效，有效期为一年。</w:t>
      </w:r>
    </w:p>
    <w:p>
      <w:pPr>
        <w:widowControl/>
        <w:spacing w:line="520" w:lineRule="exact"/>
        <w:ind w:firstLine="480" w:firstLineChars="200"/>
        <w:jc w:val="left"/>
        <w:rPr>
          <w:rFonts w:hint="eastAsia" w:ascii="宋体" w:hAnsi="宋体" w:cs="宋体"/>
          <w:kern w:val="0"/>
          <w:sz w:val="24"/>
        </w:rPr>
      </w:pPr>
    </w:p>
    <w:p>
      <w:pPr>
        <w:widowControl/>
        <w:spacing w:line="520" w:lineRule="exact"/>
        <w:ind w:firstLine="480" w:firstLineChars="200"/>
        <w:jc w:val="left"/>
        <w:rPr>
          <w:rFonts w:hint="eastAsia" w:ascii="宋体" w:hAnsi="宋体" w:cs="宋体"/>
          <w:kern w:val="0"/>
          <w:sz w:val="24"/>
        </w:rPr>
      </w:pP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 xml:space="preserve">甲方: (盖章)                  </w:t>
      </w:r>
      <w:r>
        <w:rPr>
          <w:rFonts w:hint="eastAsia" w:ascii="宋体" w:hAnsi="宋体" w:cs="宋体"/>
          <w:color w:val="000000"/>
          <w:kern w:val="0"/>
          <w:sz w:val="24"/>
        </w:rPr>
        <w:t xml:space="preserve">           </w:t>
      </w:r>
      <w:r>
        <w:rPr>
          <w:rFonts w:ascii="宋体" w:hAnsi="宋体" w:cs="宋体"/>
          <w:color w:val="000000"/>
          <w:kern w:val="0"/>
          <w:sz w:val="24"/>
        </w:rPr>
        <w:t xml:space="preserve"> 乙方：（盖章）</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法定代表人：（盖章）</w:t>
      </w:r>
      <w:r>
        <w:rPr>
          <w:rFonts w:hint="eastAsia" w:ascii="宋体" w:hAnsi="宋体" w:cs="宋体"/>
          <w:color w:val="000000"/>
          <w:kern w:val="0"/>
          <w:sz w:val="24"/>
        </w:rPr>
        <w:t xml:space="preserve">                      </w:t>
      </w:r>
      <w:r>
        <w:rPr>
          <w:rFonts w:ascii="宋体" w:hAnsi="宋体" w:cs="宋体"/>
          <w:color w:val="000000"/>
          <w:kern w:val="0"/>
          <w:sz w:val="24"/>
        </w:rPr>
        <w:t>法定代表人：（盖章）</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委托代理人：</w:t>
      </w:r>
      <w:r>
        <w:rPr>
          <w:rFonts w:hint="eastAsia" w:ascii="宋体" w:hAnsi="宋体" w:cs="宋体"/>
          <w:color w:val="000000"/>
          <w:kern w:val="0"/>
          <w:sz w:val="24"/>
        </w:rPr>
        <w:t xml:space="preserve">                              </w:t>
      </w:r>
      <w:r>
        <w:rPr>
          <w:rFonts w:ascii="宋体" w:hAnsi="宋体" w:cs="宋体"/>
          <w:color w:val="000000"/>
          <w:kern w:val="0"/>
          <w:sz w:val="24"/>
        </w:rPr>
        <w:t>委托代理人：</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电话号码：</w:t>
      </w:r>
      <w:r>
        <w:rPr>
          <w:rFonts w:hint="eastAsia" w:ascii="宋体" w:hAnsi="宋体" w:cs="宋体"/>
          <w:color w:val="000000"/>
          <w:kern w:val="0"/>
          <w:sz w:val="24"/>
        </w:rPr>
        <w:t xml:space="preserve">                                </w:t>
      </w:r>
      <w:r>
        <w:rPr>
          <w:rFonts w:ascii="宋体" w:hAnsi="宋体" w:cs="宋体"/>
          <w:color w:val="000000"/>
          <w:kern w:val="0"/>
          <w:sz w:val="24"/>
        </w:rPr>
        <w:t>电话号码：</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开户行名称：</w:t>
      </w:r>
      <w:r>
        <w:rPr>
          <w:rFonts w:hint="eastAsia" w:ascii="宋体" w:hAnsi="宋体" w:cs="宋体"/>
          <w:color w:val="000000"/>
          <w:kern w:val="0"/>
          <w:sz w:val="24"/>
        </w:rPr>
        <w:t xml:space="preserve">                              </w:t>
      </w:r>
      <w:r>
        <w:rPr>
          <w:rFonts w:ascii="宋体" w:hAnsi="宋体" w:cs="宋体"/>
          <w:color w:val="000000"/>
          <w:kern w:val="0"/>
          <w:sz w:val="24"/>
        </w:rPr>
        <w:t>开户行名称：</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开户行账号：</w:t>
      </w:r>
      <w:r>
        <w:rPr>
          <w:rFonts w:hint="eastAsia" w:ascii="宋体" w:hAnsi="宋体" w:cs="宋体"/>
          <w:color w:val="000000"/>
          <w:kern w:val="0"/>
          <w:sz w:val="24"/>
        </w:rPr>
        <w:t xml:space="preserve">                              </w:t>
      </w:r>
      <w:r>
        <w:rPr>
          <w:rFonts w:ascii="宋体" w:hAnsi="宋体" w:cs="宋体"/>
          <w:color w:val="000000"/>
          <w:kern w:val="0"/>
          <w:sz w:val="24"/>
        </w:rPr>
        <w:t>开户行账号：</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签订时间：</w:t>
      </w:r>
      <w:r>
        <w:rPr>
          <w:rFonts w:hint="eastAsia" w:ascii="宋体" w:hAnsi="宋体" w:cs="宋体"/>
          <w:color w:val="000000"/>
          <w:kern w:val="0"/>
          <w:sz w:val="24"/>
        </w:rPr>
        <w:t xml:space="preserve">                                </w:t>
      </w:r>
      <w:r>
        <w:rPr>
          <w:rFonts w:ascii="宋体" w:hAnsi="宋体" w:cs="宋体"/>
          <w:color w:val="000000"/>
          <w:kern w:val="0"/>
          <w:sz w:val="24"/>
        </w:rPr>
        <w:t>签订时间：</w:t>
      </w:r>
    </w:p>
    <w:p>
      <w:pPr>
        <w:widowControl/>
        <w:jc w:val="left"/>
        <w:rPr>
          <w:rFonts w:ascii="宋体" w:hAnsi="宋体"/>
          <w:bCs/>
          <w:szCs w:val="21"/>
        </w:rPr>
      </w:pPr>
      <w:r>
        <w:rPr>
          <w:rFonts w:ascii="宋体" w:hAnsi="宋体"/>
          <w:bCs/>
          <w:szCs w:val="21"/>
        </w:rPr>
        <w:br w:type="page"/>
      </w:r>
    </w:p>
    <w:p>
      <w:pPr>
        <w:widowControl/>
        <w:spacing w:line="520" w:lineRule="exact"/>
        <w:jc w:val="center"/>
        <w:rPr>
          <w:rFonts w:ascii="宋体" w:hAnsi="宋体" w:cs="宋体"/>
          <w:b/>
          <w:kern w:val="0"/>
          <w:sz w:val="32"/>
          <w:szCs w:val="32"/>
        </w:rPr>
      </w:pPr>
      <w:r>
        <w:rPr>
          <w:rFonts w:hint="eastAsia" w:ascii="宋体" w:hAnsi="宋体" w:cs="宋体"/>
          <w:b/>
          <w:kern w:val="0"/>
          <w:sz w:val="32"/>
          <w:szCs w:val="32"/>
        </w:rPr>
        <w:t>第四章 附件（投标文件格式等）</w:t>
      </w:r>
    </w:p>
    <w:p>
      <w:pPr>
        <w:widowControl/>
        <w:spacing w:line="480" w:lineRule="exact"/>
        <w:ind w:firstLine="354" w:firstLineChars="147"/>
        <w:jc w:val="center"/>
        <w:rPr>
          <w:rFonts w:ascii="宋体" w:hAnsi="宋体" w:cs="宋体"/>
          <w:b/>
          <w:kern w:val="0"/>
          <w:sz w:val="24"/>
        </w:rPr>
      </w:pPr>
      <w:r>
        <w:rPr>
          <w:rFonts w:hint="eastAsia" w:ascii="宋体" w:hAnsi="宋体" w:cs="宋体"/>
          <w:b/>
          <w:kern w:val="0"/>
          <w:sz w:val="24"/>
        </w:rPr>
        <w:t>（一）投标承诺书</w:t>
      </w:r>
    </w:p>
    <w:p>
      <w:pPr>
        <w:widowControl/>
        <w:spacing w:line="520" w:lineRule="exact"/>
        <w:jc w:val="left"/>
        <w:rPr>
          <w:rFonts w:ascii="宋体" w:hAnsi="宋体" w:cs="宋体"/>
          <w:b/>
          <w:kern w:val="0"/>
          <w:sz w:val="24"/>
        </w:rPr>
      </w:pPr>
      <w:r>
        <w:rPr>
          <w:rFonts w:hint="eastAsia" w:ascii="宋体" w:hAnsi="宋体" w:cs="宋体"/>
          <w:b/>
          <w:kern w:val="0"/>
          <w:sz w:val="24"/>
        </w:rPr>
        <w:t>致：</w:t>
      </w:r>
      <w:r>
        <w:rPr>
          <w:rFonts w:hint="eastAsia"/>
          <w:b/>
          <w:bCs/>
          <w:sz w:val="24"/>
        </w:rPr>
        <w:t>合肥百货大楼集团商业大厦有限责任公司：</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根据贵方投标邀请</w:t>
      </w:r>
      <w:r>
        <w:rPr>
          <w:rFonts w:hint="eastAsia" w:ascii="宋体" w:hAnsi="宋体" w:cs="宋体"/>
          <w:kern w:val="0"/>
          <w:sz w:val="24"/>
          <w:u w:val="single"/>
        </w:rPr>
        <w:t xml:space="preserve">             </w:t>
      </w:r>
      <w:r>
        <w:rPr>
          <w:rFonts w:hint="eastAsia" w:ascii="宋体" w:hAnsi="宋体" w:cs="宋体"/>
          <w:kern w:val="0"/>
          <w:sz w:val="24"/>
        </w:rPr>
        <w:t xml:space="preserve"> （编号），签字代表</w:t>
      </w:r>
      <w:r>
        <w:rPr>
          <w:rFonts w:hint="eastAsia" w:ascii="宋体" w:hAnsi="宋体" w:cs="宋体"/>
          <w:kern w:val="0"/>
          <w:sz w:val="24"/>
          <w:u w:val="single"/>
        </w:rPr>
        <w:t xml:space="preserve">              </w:t>
      </w:r>
      <w:r>
        <w:rPr>
          <w:rFonts w:hint="eastAsia" w:ascii="宋体" w:hAnsi="宋体" w:cs="宋体"/>
          <w:kern w:val="0"/>
          <w:sz w:val="24"/>
        </w:rPr>
        <w:t>（姓名、职务）已被正式授权代表投标人</w:t>
      </w:r>
      <w:r>
        <w:rPr>
          <w:rFonts w:hint="eastAsia" w:ascii="宋体" w:hAnsi="宋体" w:cs="宋体"/>
          <w:kern w:val="0"/>
          <w:sz w:val="24"/>
          <w:u w:val="single"/>
        </w:rPr>
        <w:t xml:space="preserve">                 </w:t>
      </w:r>
      <w:r>
        <w:rPr>
          <w:rFonts w:hint="eastAsia" w:ascii="宋体" w:hAnsi="宋体" w:cs="宋体"/>
          <w:kern w:val="0"/>
          <w:sz w:val="24"/>
        </w:rPr>
        <w:t>（投标人名称）提交下述文件。</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（1）投标报价表</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（2）规格响应表</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（3）投标事项承诺</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（4）特别声明</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（5）投标资格证明文件</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w:t>
      </w:r>
    </w:p>
    <w:p>
      <w:pPr>
        <w:widowControl/>
        <w:spacing w:line="520" w:lineRule="exact"/>
        <w:jc w:val="left"/>
        <w:rPr>
          <w:rFonts w:ascii="宋体" w:hAnsi="宋体" w:cs="宋体"/>
          <w:kern w:val="0"/>
          <w:sz w:val="24"/>
        </w:rPr>
      </w:pPr>
      <w:r>
        <w:rPr>
          <w:rFonts w:hint="eastAsia" w:ascii="宋体" w:hAnsi="宋体" w:cs="宋体"/>
          <w:kern w:val="0"/>
          <w:sz w:val="24"/>
        </w:rPr>
        <w:t>同时，签字代表宣布承诺如下：</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（1）投标人已详细阅读全部招标文件（含修改文件），并理解其实质性内容，同意承担其规定的全部义务和相关责任。</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（2）投标人严格按照招标文件的规定报价，如被确定为中标人后，将全面履行合同。</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（3）投标人在交付相应保证金后，如出现串标、毁标、中标后不签订合同、签订合同后未按时供货或所供货物存有质量问题等违规行为，招标人有权没收该保证金。</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（4）我方完全理解并接受贵方不以最低报价作为确定中标人的唯一条件，而是以各投标人综合实力而定。</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（5）投标人同意提供招标人可能要求的与其投标有关的一切数据或资料。</w:t>
      </w:r>
    </w:p>
    <w:p>
      <w:pPr>
        <w:widowControl/>
        <w:spacing w:line="520" w:lineRule="exact"/>
        <w:ind w:firstLine="1024" w:firstLineChars="427"/>
        <w:jc w:val="both"/>
        <w:rPr>
          <w:rFonts w:ascii="宋体" w:hAnsi="宋体" w:cs="宋体"/>
          <w:kern w:val="0"/>
          <w:sz w:val="24"/>
        </w:rPr>
      </w:pPr>
      <w:r>
        <w:rPr>
          <w:rFonts w:hint="eastAsia" w:ascii="宋体" w:hAnsi="宋体" w:cs="宋体"/>
          <w:kern w:val="0"/>
          <w:sz w:val="24"/>
        </w:rPr>
        <w:t>特此承诺</w:t>
      </w:r>
    </w:p>
    <w:p>
      <w:pPr>
        <w:widowControl/>
        <w:spacing w:line="520" w:lineRule="exact"/>
        <w:ind w:left="480"/>
        <w:jc w:val="center"/>
        <w:rPr>
          <w:rFonts w:ascii="宋体" w:hAnsi="宋体" w:cs="宋体"/>
          <w:kern w:val="0"/>
          <w:sz w:val="24"/>
        </w:rPr>
      </w:pPr>
      <w:r>
        <w:rPr>
          <w:rFonts w:hint="eastAsia" w:ascii="宋体" w:hAnsi="宋体" w:cs="宋体"/>
          <w:kern w:val="0"/>
          <w:sz w:val="24"/>
          <w:lang w:val="en-US" w:eastAsia="zh-CN"/>
        </w:rPr>
        <w:t xml:space="preserve">             </w:t>
      </w:r>
      <w:r>
        <w:rPr>
          <w:rFonts w:hint="eastAsia" w:ascii="宋体" w:hAnsi="宋体" w:cs="宋体"/>
          <w:kern w:val="0"/>
          <w:sz w:val="24"/>
        </w:rPr>
        <w:t>投标人（公章）：</w:t>
      </w:r>
    </w:p>
    <w:p>
      <w:pPr>
        <w:widowControl/>
        <w:spacing w:line="520" w:lineRule="exact"/>
        <w:ind w:left="480"/>
        <w:jc w:val="center"/>
        <w:rPr>
          <w:rFonts w:ascii="宋体" w:hAnsi="宋体" w:cs="宋体"/>
          <w:kern w:val="0"/>
          <w:sz w:val="24"/>
        </w:rPr>
      </w:pPr>
      <w:r>
        <w:rPr>
          <w:rFonts w:hint="eastAsia" w:ascii="宋体" w:hAnsi="宋体" w:cs="宋体"/>
          <w:kern w:val="0"/>
          <w:sz w:val="24"/>
          <w:lang w:val="en-US" w:eastAsia="zh-CN"/>
        </w:rPr>
        <w:t xml:space="preserve">               </w:t>
      </w:r>
      <w:r>
        <w:rPr>
          <w:rFonts w:hint="eastAsia" w:ascii="宋体" w:hAnsi="宋体" w:cs="宋体"/>
          <w:kern w:val="0"/>
          <w:sz w:val="24"/>
        </w:rPr>
        <w:t>授权代表（签字）：</w:t>
      </w:r>
    </w:p>
    <w:p>
      <w:pPr>
        <w:widowControl/>
        <w:spacing w:line="520" w:lineRule="exact"/>
        <w:ind w:left="480"/>
        <w:jc w:val="center"/>
        <w:rPr>
          <w:rFonts w:ascii="宋体" w:hAnsi="宋体" w:cs="宋体"/>
          <w:kern w:val="0"/>
          <w:sz w:val="24"/>
        </w:rPr>
      </w:pPr>
      <w:r>
        <w:rPr>
          <w:rFonts w:hint="eastAsia" w:ascii="宋体" w:hAnsi="宋体" w:cs="宋体"/>
          <w:kern w:val="0"/>
          <w:sz w:val="24"/>
          <w:lang w:val="en-US" w:eastAsia="zh-CN"/>
        </w:rPr>
        <w:t xml:space="preserve">                                           </w:t>
      </w:r>
      <w:r>
        <w:rPr>
          <w:rFonts w:hint="eastAsia" w:ascii="宋体" w:hAnsi="宋体" w:cs="宋体"/>
          <w:kern w:val="0"/>
          <w:sz w:val="24"/>
        </w:rPr>
        <w:t>年</w:t>
      </w:r>
      <w:r>
        <w:rPr>
          <w:rFonts w:hint="eastAsia" w:ascii="宋体" w:hAnsi="宋体" w:cs="宋体"/>
          <w:kern w:val="0"/>
          <w:sz w:val="24"/>
          <w:lang w:val="en-US" w:eastAsia="zh-CN"/>
        </w:rPr>
        <w:t xml:space="preserve">    </w:t>
      </w:r>
      <w:r>
        <w:rPr>
          <w:rFonts w:hint="eastAsia" w:ascii="宋体" w:hAnsi="宋体" w:cs="宋体"/>
          <w:kern w:val="0"/>
          <w:sz w:val="24"/>
        </w:rPr>
        <w:t>月</w:t>
      </w:r>
      <w:r>
        <w:rPr>
          <w:rFonts w:hint="eastAsia" w:ascii="宋体" w:hAnsi="宋体" w:cs="宋体"/>
          <w:kern w:val="0"/>
          <w:sz w:val="24"/>
          <w:lang w:val="en-US" w:eastAsia="zh-CN"/>
        </w:rPr>
        <w:t xml:space="preserve">     </w:t>
      </w:r>
      <w:r>
        <w:rPr>
          <w:rFonts w:hint="eastAsia" w:ascii="宋体" w:hAnsi="宋体" w:cs="宋体"/>
          <w:kern w:val="0"/>
          <w:sz w:val="24"/>
        </w:rPr>
        <w:t>日</w:t>
      </w:r>
    </w:p>
    <w:p>
      <w:pPr>
        <w:widowControl/>
        <w:numPr>
          <w:ilvl w:val="0"/>
          <w:numId w:val="6"/>
        </w:numPr>
        <w:spacing w:before="100" w:beforeAutospacing="1" w:line="480" w:lineRule="exact"/>
        <w:ind w:firstLine="354" w:firstLineChars="147"/>
        <w:jc w:val="center"/>
        <w:rPr>
          <w:rFonts w:hint="eastAsia" w:ascii="宋体" w:hAnsi="宋体" w:cs="宋体"/>
          <w:b/>
          <w:kern w:val="0"/>
          <w:sz w:val="24"/>
        </w:rPr>
      </w:pPr>
      <w:r>
        <w:rPr>
          <w:rFonts w:hint="eastAsia" w:ascii="宋体" w:hAnsi="宋体" w:cs="宋体"/>
          <w:b/>
          <w:kern w:val="0"/>
          <w:sz w:val="24"/>
        </w:rPr>
        <w:t>开标一览表</w:t>
      </w:r>
    </w:p>
    <w:p>
      <w:pPr>
        <w:widowControl/>
        <w:numPr>
          <w:ilvl w:val="0"/>
          <w:numId w:val="0"/>
        </w:numPr>
        <w:spacing w:before="100" w:beforeAutospacing="1" w:line="480" w:lineRule="exact"/>
        <w:jc w:val="both"/>
        <w:rPr>
          <w:rFonts w:hint="eastAsia" w:ascii="宋体" w:hAnsi="宋体" w:cs="宋体"/>
          <w:b/>
          <w:kern w:val="0"/>
          <w:sz w:val="24"/>
        </w:rPr>
      </w:pPr>
    </w:p>
    <w:tbl>
      <w:tblPr>
        <w:tblStyle w:val="11"/>
        <w:tblW w:w="9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2238"/>
        <w:gridCol w:w="6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jc w:val="center"/>
        </w:trPr>
        <w:tc>
          <w:tcPr>
            <w:tcW w:w="3000"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lang w:eastAsia="zh-CN"/>
              </w:rPr>
              <w:t>项目</w:t>
            </w:r>
            <w:r>
              <w:rPr>
                <w:rFonts w:hint="eastAsia" w:cs="宋体" w:asciiTheme="minorEastAsia" w:hAnsiTheme="minorEastAsia" w:eastAsiaTheme="minorEastAsia"/>
                <w:kern w:val="0"/>
                <w:sz w:val="24"/>
              </w:rPr>
              <w:t>名称</w:t>
            </w:r>
          </w:p>
        </w:tc>
        <w:tc>
          <w:tcPr>
            <w:tcW w:w="6699"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lang w:eastAsia="zh-CN"/>
              </w:rPr>
              <w:t>百大</w:t>
            </w:r>
            <w:r>
              <w:rPr>
                <w:rFonts w:hint="eastAsia" w:cs="宋体" w:asciiTheme="minorEastAsia" w:hAnsiTheme="minorEastAsia" w:eastAsiaTheme="minorEastAsia"/>
                <w:color w:val="000000"/>
                <w:kern w:val="0"/>
                <w:sz w:val="24"/>
              </w:rPr>
              <w:t>商业大厦机电设备节能改造及配套装修等工程结算审计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3000"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投标人全称</w:t>
            </w:r>
          </w:p>
        </w:tc>
        <w:tc>
          <w:tcPr>
            <w:tcW w:w="6699"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9699"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一、承诺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62" w:type="dxa"/>
            <w:tcBorders>
              <w:top w:val="single" w:color="auto" w:sz="4" w:space="0"/>
              <w:left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2238" w:type="dxa"/>
            <w:tcBorders>
              <w:top w:val="single" w:color="auto" w:sz="4" w:space="0"/>
              <w:left w:val="single" w:color="auto" w:sz="4" w:space="0"/>
              <w:right w:val="single" w:color="auto" w:sz="4" w:space="0"/>
            </w:tcBorders>
            <w:vAlign w:val="center"/>
          </w:tcPr>
          <w:p>
            <w:pPr>
              <w:spacing w:line="580" w:lineRule="exact"/>
              <w:jc w:val="center"/>
              <w:rPr>
                <w:rFonts w:asciiTheme="minorEastAsia" w:hAnsiTheme="minorEastAsia" w:eastAsiaTheme="minorEastAsia"/>
                <w:kern w:val="28"/>
                <w:sz w:val="24"/>
                <w:lang w:val="eu-ES"/>
              </w:rPr>
            </w:pPr>
            <w:r>
              <w:rPr>
                <w:rFonts w:hint="eastAsia" w:asciiTheme="minorEastAsia" w:hAnsiTheme="minorEastAsia" w:eastAsiaTheme="minorEastAsia"/>
                <w:kern w:val="28"/>
                <w:sz w:val="24"/>
                <w:lang w:val="eu-ES"/>
              </w:rPr>
              <w:t>付款方式</w:t>
            </w:r>
          </w:p>
        </w:tc>
        <w:tc>
          <w:tcPr>
            <w:tcW w:w="6699"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响应或不响应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762" w:type="dxa"/>
            <w:tcBorders>
              <w:top w:val="single" w:color="auto" w:sz="4" w:space="0"/>
              <w:left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p>
        </w:tc>
        <w:tc>
          <w:tcPr>
            <w:tcW w:w="2238" w:type="dxa"/>
            <w:tcBorders>
              <w:top w:val="single" w:color="auto" w:sz="4" w:space="0"/>
              <w:left w:val="single" w:color="auto" w:sz="4" w:space="0"/>
              <w:right w:val="single" w:color="auto" w:sz="4" w:space="0"/>
            </w:tcBorders>
            <w:vAlign w:val="center"/>
          </w:tcPr>
          <w:p>
            <w:pPr>
              <w:spacing w:line="580" w:lineRule="exact"/>
              <w:jc w:val="center"/>
              <w:rPr>
                <w:rFonts w:asciiTheme="minorEastAsia" w:hAnsiTheme="minorEastAsia" w:eastAsiaTheme="minorEastAsia"/>
                <w:kern w:val="28"/>
                <w:sz w:val="24"/>
                <w:lang w:val="eu-ES"/>
              </w:rPr>
            </w:pPr>
            <w:r>
              <w:rPr>
                <w:rFonts w:hint="eastAsia" w:asciiTheme="minorEastAsia" w:hAnsiTheme="minorEastAsia" w:eastAsiaTheme="minorEastAsia"/>
                <w:kern w:val="28"/>
                <w:sz w:val="24"/>
                <w:lang w:val="eu-ES"/>
              </w:rPr>
              <w:t>招标文件</w:t>
            </w:r>
          </w:p>
        </w:tc>
        <w:tc>
          <w:tcPr>
            <w:tcW w:w="6699"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响应或不响应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2" w:hRule="atLeast"/>
          <w:jc w:val="center"/>
        </w:trPr>
        <w:tc>
          <w:tcPr>
            <w:tcW w:w="9699"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2238"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jc w:val="center"/>
              <w:rPr>
                <w:rFonts w:asciiTheme="minorEastAsia" w:hAnsiTheme="minorEastAsia" w:eastAsiaTheme="minorEastAsia"/>
                <w:sz w:val="24"/>
                <w:highlight w:val="lightGray"/>
              </w:rPr>
            </w:pPr>
            <w:r>
              <w:rPr>
                <w:rFonts w:hint="eastAsia" w:asciiTheme="minorEastAsia" w:hAnsiTheme="minorEastAsia" w:eastAsiaTheme="minorEastAsia"/>
                <w:sz w:val="24"/>
              </w:rPr>
              <w:t>投标报价</w:t>
            </w:r>
          </w:p>
        </w:tc>
        <w:tc>
          <w:tcPr>
            <w:tcW w:w="6699" w:type="dxa"/>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Theme="minorEastAsia" w:hAnsiTheme="minorEastAsia" w:eastAsiaTheme="minorEastAsia"/>
                <w:color w:val="000000"/>
                <w:sz w:val="24"/>
              </w:rPr>
            </w:pPr>
            <w:r>
              <w:rPr>
                <w:rFonts w:hint="eastAsia" w:asciiTheme="minorEastAsia" w:hAnsiTheme="minorEastAsia" w:eastAsiaTheme="minorEastAsia"/>
                <w:color w:val="000000"/>
                <w:sz w:val="24"/>
              </w:rPr>
              <w:t>基础费率：</w:t>
            </w:r>
            <w:r>
              <w:rPr>
                <w:rFonts w:hint="eastAsia"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w:t>
            </w:r>
          </w:p>
          <w:p>
            <w:pPr>
              <w:widowControl/>
              <w:spacing w:line="520" w:lineRule="exact"/>
              <w:rPr>
                <w:rFonts w:asciiTheme="minorEastAsia" w:hAnsiTheme="minorEastAsia" w:eastAsiaTheme="minorEastAsia"/>
                <w:color w:val="000000"/>
                <w:sz w:val="24"/>
              </w:rPr>
            </w:pPr>
            <w:r>
              <w:rPr>
                <w:rFonts w:hint="eastAsia" w:asciiTheme="minorEastAsia" w:hAnsiTheme="minorEastAsia" w:eastAsiaTheme="minorEastAsia"/>
                <w:color w:val="000000"/>
                <w:sz w:val="24"/>
              </w:rPr>
              <w:t>审减费率：</w:t>
            </w:r>
            <w:r>
              <w:rPr>
                <w:rFonts w:hint="eastAsia"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w:t>
            </w:r>
          </w:p>
          <w:p>
            <w:pPr>
              <w:widowControl/>
              <w:spacing w:line="520" w:lineRule="exact"/>
              <w:rPr>
                <w:rFonts w:asciiTheme="minorEastAsia" w:hAnsiTheme="minorEastAsia" w:eastAsiaTheme="minorEastAsia"/>
                <w:b/>
                <w:sz w:val="24"/>
              </w:rPr>
            </w:pPr>
            <w:r>
              <w:rPr>
                <w:rFonts w:ascii="宋体" w:hAnsi="宋体" w:cs="宋体"/>
                <w:kern w:val="0"/>
                <w:sz w:val="24"/>
              </w:rPr>
              <w:t>工程审减率低于</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u w:val="single"/>
              </w:rPr>
              <w:t xml:space="preserve">     </w:t>
            </w:r>
            <w:r>
              <w:rPr>
                <w:rFonts w:hint="eastAsia" w:ascii="宋体" w:hAnsi="宋体" w:cs="宋体"/>
                <w:kern w:val="0"/>
                <w:sz w:val="24"/>
              </w:rPr>
              <w:t>%</w:t>
            </w:r>
            <w:r>
              <w:rPr>
                <w:rFonts w:ascii="宋体" w:hAnsi="宋体" w:cs="宋体"/>
                <w:kern w:val="0"/>
                <w:sz w:val="24"/>
              </w:rPr>
              <w:t xml:space="preserve"> (审减率=审减额/送审额)，则乙方承诺</w:t>
            </w:r>
            <w:r>
              <w:rPr>
                <w:rFonts w:hint="eastAsia" w:ascii="宋体" w:hAnsi="宋体" w:cs="宋体"/>
                <w:kern w:val="0"/>
                <w:sz w:val="24"/>
              </w:rPr>
              <w:t>核减部分</w:t>
            </w:r>
            <w:r>
              <w:rPr>
                <w:rFonts w:ascii="宋体" w:hAnsi="宋体" w:cs="宋体"/>
                <w:kern w:val="0"/>
                <w:sz w:val="24"/>
              </w:rPr>
              <w:t>不收费</w:t>
            </w:r>
            <w:r>
              <w:rPr>
                <w:rFonts w:hint="eastAsia" w:ascii="宋体" w:hAnsi="宋体" w:cs="宋体"/>
                <w:kern w:val="0"/>
                <w:sz w:val="24"/>
              </w:rPr>
              <w:t>，仅收取基本费用。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6"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p>
        </w:tc>
        <w:tc>
          <w:tcPr>
            <w:tcW w:w="2238"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优惠条件</w:t>
            </w:r>
          </w:p>
        </w:tc>
        <w:tc>
          <w:tcPr>
            <w:tcW w:w="669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ind w:firstLine="120" w:firstLineChars="50"/>
              <w:rPr>
                <w:rFonts w:asciiTheme="minorEastAsia" w:hAnsiTheme="minorEastAsia" w:eastAsiaTheme="minor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w:t>
            </w:r>
          </w:p>
        </w:tc>
        <w:tc>
          <w:tcPr>
            <w:tcW w:w="2238"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asciiTheme="minorEastAsia" w:hAnsiTheme="minorEastAsia" w:eastAsiaTheme="minorEastAsia"/>
                <w:kern w:val="28"/>
                <w:sz w:val="24"/>
                <w:lang w:val="eu-ES"/>
              </w:rPr>
            </w:pPr>
            <w:r>
              <w:rPr>
                <w:rFonts w:hint="eastAsia" w:asciiTheme="minorEastAsia" w:hAnsiTheme="minorEastAsia" w:eastAsiaTheme="minorEastAsia"/>
                <w:kern w:val="28"/>
                <w:sz w:val="24"/>
                <w:lang w:val="eu-ES"/>
              </w:rPr>
              <w:t>备注</w:t>
            </w:r>
          </w:p>
        </w:tc>
        <w:tc>
          <w:tcPr>
            <w:tcW w:w="6699"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p>
        </w:tc>
      </w:tr>
    </w:tbl>
    <w:p>
      <w:pPr>
        <w:widowControl/>
        <w:spacing w:line="600" w:lineRule="exact"/>
        <w:jc w:val="left"/>
        <w:rPr>
          <w:rFonts w:hint="eastAsia" w:ascii="宋体" w:hAnsi="宋体" w:cs="宋体"/>
          <w:b/>
          <w:kern w:val="0"/>
          <w:sz w:val="24"/>
        </w:rPr>
      </w:pPr>
    </w:p>
    <w:p>
      <w:pPr>
        <w:widowControl/>
        <w:spacing w:line="600" w:lineRule="exact"/>
        <w:jc w:val="left"/>
        <w:rPr>
          <w:rFonts w:ascii="宋体" w:hAnsi="宋体" w:cs="宋体"/>
          <w:b/>
          <w:kern w:val="0"/>
          <w:sz w:val="24"/>
        </w:rPr>
      </w:pPr>
      <w:r>
        <w:rPr>
          <w:rFonts w:hint="eastAsia" w:ascii="宋体" w:hAnsi="宋体" w:cs="宋体"/>
          <w:b/>
          <w:kern w:val="0"/>
          <w:sz w:val="24"/>
        </w:rPr>
        <w:t>投标人（签章）：                           授权代表（签字）：</w:t>
      </w:r>
    </w:p>
    <w:p>
      <w:pPr>
        <w:widowControl/>
        <w:spacing w:line="800" w:lineRule="exact"/>
        <w:jc w:val="left"/>
        <w:rPr>
          <w:rFonts w:ascii="宋体" w:hAnsi="宋体" w:cs="宋体"/>
          <w:b/>
          <w:kern w:val="0"/>
          <w:sz w:val="24"/>
        </w:rPr>
      </w:pPr>
      <w:r>
        <w:rPr>
          <w:rFonts w:hint="eastAsia" w:ascii="宋体" w:hAnsi="宋体" w:cs="宋体"/>
          <w:b/>
          <w:kern w:val="0"/>
          <w:sz w:val="24"/>
        </w:rPr>
        <w:t xml:space="preserve">联系方式：                                  二〇二〇年  月   日     </w:t>
      </w:r>
      <w:bookmarkStart w:id="0" w:name="_Toc377721495"/>
    </w:p>
    <w:p>
      <w:pPr>
        <w:widowControl/>
        <w:spacing w:line="800" w:lineRule="exact"/>
        <w:jc w:val="left"/>
        <w:rPr>
          <w:rFonts w:ascii="宋体" w:hAnsi="宋体" w:cs="宋体"/>
          <w:b/>
          <w:kern w:val="0"/>
          <w:sz w:val="24"/>
        </w:rPr>
      </w:pPr>
    </w:p>
    <w:p>
      <w:pPr>
        <w:pStyle w:val="2"/>
        <w:rPr>
          <w:sz w:val="24"/>
          <w:szCs w:val="24"/>
        </w:rPr>
      </w:pPr>
      <w:r>
        <w:rPr>
          <w:rFonts w:hint="eastAsia"/>
          <w:sz w:val="24"/>
          <w:szCs w:val="24"/>
        </w:rPr>
        <w:t>（三）拟参加本工程审计人员履历表</w:t>
      </w:r>
      <w:bookmarkEnd w:id="0"/>
      <w:r>
        <w:rPr>
          <w:rFonts w:hint="eastAsia"/>
          <w:sz w:val="24"/>
          <w:szCs w:val="24"/>
        </w:rPr>
        <w:t>(团队成员每人一份）</w:t>
      </w:r>
    </w:p>
    <w:tbl>
      <w:tblPr>
        <w:tblStyle w:val="11"/>
        <w:tblW w:w="8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15"/>
        <w:gridCol w:w="1242"/>
        <w:gridCol w:w="1218"/>
        <w:gridCol w:w="1260"/>
        <w:gridCol w:w="1288"/>
        <w:gridCol w:w="1052"/>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229" w:type="dxa"/>
            <w:gridSpan w:val="2"/>
            <w:vAlign w:val="center"/>
          </w:tcPr>
          <w:p>
            <w:pPr>
              <w:jc w:val="center"/>
              <w:rPr>
                <w:rFonts w:ascii="宋体" w:hAnsi="宋体"/>
                <w:sz w:val="24"/>
              </w:rPr>
            </w:pPr>
            <w:r>
              <w:rPr>
                <w:rFonts w:hint="eastAsia" w:ascii="宋体" w:hAnsi="宋体"/>
                <w:sz w:val="24"/>
              </w:rPr>
              <w:t>姓名</w:t>
            </w:r>
          </w:p>
        </w:tc>
        <w:tc>
          <w:tcPr>
            <w:tcW w:w="1242" w:type="dxa"/>
            <w:vAlign w:val="center"/>
          </w:tcPr>
          <w:p>
            <w:pPr>
              <w:jc w:val="center"/>
              <w:rPr>
                <w:rFonts w:ascii="宋体" w:hAnsi="宋体"/>
                <w:sz w:val="24"/>
              </w:rPr>
            </w:pPr>
          </w:p>
        </w:tc>
        <w:tc>
          <w:tcPr>
            <w:tcW w:w="1218" w:type="dxa"/>
            <w:vAlign w:val="center"/>
          </w:tcPr>
          <w:p>
            <w:pPr>
              <w:jc w:val="center"/>
              <w:rPr>
                <w:rFonts w:ascii="宋体" w:hAnsi="宋体"/>
                <w:sz w:val="24"/>
              </w:rPr>
            </w:pPr>
            <w:r>
              <w:rPr>
                <w:rFonts w:hint="eastAsia" w:ascii="宋体" w:hAnsi="宋体"/>
                <w:sz w:val="24"/>
              </w:rPr>
              <w:t>民族</w:t>
            </w:r>
          </w:p>
        </w:tc>
        <w:tc>
          <w:tcPr>
            <w:tcW w:w="1260" w:type="dxa"/>
            <w:vAlign w:val="center"/>
          </w:tcPr>
          <w:p>
            <w:pPr>
              <w:jc w:val="center"/>
              <w:rPr>
                <w:rFonts w:ascii="宋体" w:hAnsi="宋体"/>
                <w:sz w:val="24"/>
              </w:rPr>
            </w:pPr>
          </w:p>
        </w:tc>
        <w:tc>
          <w:tcPr>
            <w:tcW w:w="1288" w:type="dxa"/>
            <w:vAlign w:val="center"/>
          </w:tcPr>
          <w:p>
            <w:pPr>
              <w:jc w:val="center"/>
              <w:rPr>
                <w:rFonts w:ascii="宋体" w:hAnsi="宋体"/>
                <w:sz w:val="24"/>
              </w:rPr>
            </w:pPr>
            <w:r>
              <w:rPr>
                <w:rFonts w:hint="eastAsia" w:ascii="宋体" w:hAnsi="宋体"/>
                <w:sz w:val="24"/>
              </w:rPr>
              <w:t>职务</w:t>
            </w:r>
          </w:p>
        </w:tc>
        <w:tc>
          <w:tcPr>
            <w:tcW w:w="1052" w:type="dxa"/>
            <w:vAlign w:val="center"/>
          </w:tcPr>
          <w:p>
            <w:pPr>
              <w:jc w:val="center"/>
              <w:rPr>
                <w:rFonts w:ascii="宋体" w:hAnsi="宋体"/>
                <w:sz w:val="24"/>
              </w:rPr>
            </w:pPr>
          </w:p>
        </w:tc>
        <w:tc>
          <w:tcPr>
            <w:tcW w:w="1620" w:type="dxa"/>
            <w:vMerge w:val="restart"/>
            <w:vAlign w:val="center"/>
          </w:tcPr>
          <w:p>
            <w:pPr>
              <w:jc w:val="center"/>
              <w:rPr>
                <w:rFonts w:ascii="宋体" w:hAnsi="宋体"/>
                <w:sz w:val="24"/>
              </w:rPr>
            </w:pPr>
            <w:r>
              <w:rPr>
                <w:rFonts w:hint="eastAsia" w:ascii="宋体" w:hAnsi="宋体"/>
                <w:sz w:val="24"/>
              </w:rPr>
              <w:t>一寸</w:t>
            </w:r>
          </w:p>
          <w:p>
            <w:pPr>
              <w:jc w:val="center"/>
              <w:rPr>
                <w:rFonts w:ascii="宋体" w:hAnsi="宋体"/>
                <w:sz w:val="24"/>
              </w:rPr>
            </w:pPr>
            <w:r>
              <w:rPr>
                <w:rFonts w:hint="eastAsia" w:ascii="宋体" w:hAnsi="宋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229" w:type="dxa"/>
            <w:gridSpan w:val="2"/>
            <w:vAlign w:val="center"/>
          </w:tcPr>
          <w:p>
            <w:pPr>
              <w:jc w:val="center"/>
              <w:rPr>
                <w:rFonts w:ascii="宋体" w:hAnsi="宋体"/>
                <w:sz w:val="24"/>
              </w:rPr>
            </w:pPr>
            <w:r>
              <w:rPr>
                <w:rFonts w:hint="eastAsia" w:ascii="宋体" w:hAnsi="宋体"/>
                <w:sz w:val="24"/>
              </w:rPr>
              <w:t>性别</w:t>
            </w:r>
          </w:p>
        </w:tc>
        <w:tc>
          <w:tcPr>
            <w:tcW w:w="1242" w:type="dxa"/>
            <w:vAlign w:val="center"/>
          </w:tcPr>
          <w:p>
            <w:pPr>
              <w:jc w:val="center"/>
              <w:rPr>
                <w:rFonts w:ascii="宋体" w:hAnsi="宋体"/>
                <w:sz w:val="24"/>
              </w:rPr>
            </w:pPr>
          </w:p>
        </w:tc>
        <w:tc>
          <w:tcPr>
            <w:tcW w:w="1218" w:type="dxa"/>
            <w:vAlign w:val="center"/>
          </w:tcPr>
          <w:p>
            <w:pPr>
              <w:jc w:val="center"/>
              <w:rPr>
                <w:rFonts w:ascii="宋体" w:hAnsi="宋体"/>
                <w:sz w:val="24"/>
              </w:rPr>
            </w:pPr>
            <w:r>
              <w:rPr>
                <w:rFonts w:hint="eastAsia" w:ascii="宋体" w:hAnsi="宋体"/>
                <w:sz w:val="24"/>
              </w:rPr>
              <w:t>年龄</w:t>
            </w:r>
          </w:p>
        </w:tc>
        <w:tc>
          <w:tcPr>
            <w:tcW w:w="1260" w:type="dxa"/>
            <w:vAlign w:val="center"/>
          </w:tcPr>
          <w:p>
            <w:pPr>
              <w:jc w:val="center"/>
              <w:rPr>
                <w:rFonts w:ascii="宋体" w:hAnsi="宋体"/>
                <w:sz w:val="24"/>
              </w:rPr>
            </w:pPr>
          </w:p>
        </w:tc>
        <w:tc>
          <w:tcPr>
            <w:tcW w:w="1288" w:type="dxa"/>
            <w:vAlign w:val="center"/>
          </w:tcPr>
          <w:p>
            <w:pPr>
              <w:jc w:val="center"/>
              <w:rPr>
                <w:rFonts w:ascii="宋体" w:hAnsi="宋体"/>
                <w:sz w:val="24"/>
              </w:rPr>
            </w:pPr>
            <w:r>
              <w:rPr>
                <w:rFonts w:hint="eastAsia" w:ascii="宋体" w:hAnsi="宋体"/>
                <w:sz w:val="24"/>
              </w:rPr>
              <w:t>专业</w:t>
            </w:r>
          </w:p>
        </w:tc>
        <w:tc>
          <w:tcPr>
            <w:tcW w:w="1052" w:type="dxa"/>
            <w:vAlign w:val="center"/>
          </w:tcPr>
          <w:p>
            <w:pPr>
              <w:jc w:val="center"/>
              <w:rPr>
                <w:rFonts w:ascii="宋体" w:hAnsi="宋体"/>
                <w:sz w:val="24"/>
              </w:rPr>
            </w:pPr>
          </w:p>
        </w:tc>
        <w:tc>
          <w:tcPr>
            <w:tcW w:w="1620" w:type="dxa"/>
            <w:vMerge w:val="continue"/>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229" w:type="dxa"/>
            <w:gridSpan w:val="2"/>
            <w:vAlign w:val="center"/>
          </w:tcPr>
          <w:p>
            <w:pPr>
              <w:jc w:val="center"/>
              <w:rPr>
                <w:rFonts w:ascii="宋体" w:hAnsi="宋体"/>
                <w:sz w:val="24"/>
              </w:rPr>
            </w:pPr>
            <w:r>
              <w:rPr>
                <w:rFonts w:hint="eastAsia" w:ascii="宋体" w:hAnsi="宋体"/>
                <w:sz w:val="24"/>
              </w:rPr>
              <w:t>学历</w:t>
            </w:r>
          </w:p>
        </w:tc>
        <w:tc>
          <w:tcPr>
            <w:tcW w:w="1242" w:type="dxa"/>
            <w:vAlign w:val="center"/>
          </w:tcPr>
          <w:p>
            <w:pPr>
              <w:jc w:val="center"/>
              <w:rPr>
                <w:rFonts w:ascii="宋体" w:hAnsi="宋体"/>
                <w:sz w:val="24"/>
              </w:rPr>
            </w:pPr>
          </w:p>
        </w:tc>
        <w:tc>
          <w:tcPr>
            <w:tcW w:w="1218" w:type="dxa"/>
            <w:vAlign w:val="center"/>
          </w:tcPr>
          <w:p>
            <w:pPr>
              <w:jc w:val="center"/>
              <w:rPr>
                <w:rFonts w:ascii="宋体" w:hAnsi="宋体"/>
                <w:sz w:val="24"/>
              </w:rPr>
            </w:pPr>
            <w:r>
              <w:rPr>
                <w:rFonts w:hint="eastAsia" w:ascii="宋体" w:hAnsi="宋体"/>
                <w:sz w:val="24"/>
              </w:rPr>
              <w:t>职称</w:t>
            </w:r>
          </w:p>
        </w:tc>
        <w:tc>
          <w:tcPr>
            <w:tcW w:w="1260" w:type="dxa"/>
            <w:vAlign w:val="center"/>
          </w:tcPr>
          <w:p>
            <w:pPr>
              <w:jc w:val="center"/>
              <w:rPr>
                <w:rFonts w:ascii="宋体" w:hAnsi="宋体"/>
                <w:sz w:val="24"/>
              </w:rPr>
            </w:pPr>
          </w:p>
        </w:tc>
        <w:tc>
          <w:tcPr>
            <w:tcW w:w="1288" w:type="dxa"/>
            <w:vAlign w:val="center"/>
          </w:tcPr>
          <w:p>
            <w:pPr>
              <w:jc w:val="center"/>
              <w:rPr>
                <w:rFonts w:ascii="宋体" w:hAnsi="宋体"/>
                <w:sz w:val="24"/>
              </w:rPr>
            </w:pPr>
            <w:r>
              <w:rPr>
                <w:rFonts w:hint="eastAsia" w:ascii="宋体" w:hAnsi="宋体"/>
                <w:sz w:val="24"/>
              </w:rPr>
              <w:t>毕业</w:t>
            </w:r>
          </w:p>
          <w:p>
            <w:pPr>
              <w:jc w:val="center"/>
              <w:rPr>
                <w:rFonts w:ascii="宋体" w:hAnsi="宋体"/>
                <w:sz w:val="24"/>
              </w:rPr>
            </w:pPr>
            <w:r>
              <w:rPr>
                <w:rFonts w:hint="eastAsia" w:ascii="宋体" w:hAnsi="宋体"/>
                <w:sz w:val="24"/>
              </w:rPr>
              <w:t>时间</w:t>
            </w:r>
          </w:p>
        </w:tc>
        <w:tc>
          <w:tcPr>
            <w:tcW w:w="1052" w:type="dxa"/>
            <w:vAlign w:val="center"/>
          </w:tcPr>
          <w:p>
            <w:pPr>
              <w:jc w:val="center"/>
              <w:rPr>
                <w:rFonts w:ascii="宋体" w:hAnsi="宋体"/>
                <w:sz w:val="24"/>
              </w:rPr>
            </w:pPr>
          </w:p>
        </w:tc>
        <w:tc>
          <w:tcPr>
            <w:tcW w:w="1620" w:type="dxa"/>
            <w:vMerge w:val="continue"/>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229" w:type="dxa"/>
            <w:gridSpan w:val="2"/>
            <w:vAlign w:val="center"/>
          </w:tcPr>
          <w:p>
            <w:pPr>
              <w:jc w:val="center"/>
              <w:rPr>
                <w:rFonts w:ascii="宋体" w:hAnsi="宋体"/>
                <w:sz w:val="24"/>
              </w:rPr>
            </w:pPr>
            <w:r>
              <w:rPr>
                <w:rFonts w:hint="eastAsia" w:ascii="宋体" w:hAnsi="宋体"/>
                <w:sz w:val="24"/>
              </w:rPr>
              <w:t>毕业</w:t>
            </w:r>
          </w:p>
          <w:p>
            <w:pPr>
              <w:jc w:val="center"/>
              <w:rPr>
                <w:rFonts w:ascii="宋体" w:hAnsi="宋体"/>
                <w:sz w:val="24"/>
              </w:rPr>
            </w:pPr>
            <w:r>
              <w:rPr>
                <w:rFonts w:hint="eastAsia" w:ascii="宋体" w:hAnsi="宋体"/>
                <w:sz w:val="24"/>
              </w:rPr>
              <w:t>院校</w:t>
            </w:r>
          </w:p>
        </w:tc>
        <w:tc>
          <w:tcPr>
            <w:tcW w:w="1242" w:type="dxa"/>
            <w:vAlign w:val="center"/>
          </w:tcPr>
          <w:p>
            <w:pPr>
              <w:jc w:val="center"/>
              <w:rPr>
                <w:rFonts w:ascii="宋体" w:hAnsi="宋体"/>
                <w:sz w:val="24"/>
              </w:rPr>
            </w:pPr>
          </w:p>
        </w:tc>
        <w:tc>
          <w:tcPr>
            <w:tcW w:w="1218" w:type="dxa"/>
            <w:vAlign w:val="center"/>
          </w:tcPr>
          <w:p>
            <w:pPr>
              <w:jc w:val="center"/>
              <w:rPr>
                <w:rFonts w:ascii="宋体" w:hAnsi="宋体"/>
                <w:sz w:val="24"/>
              </w:rPr>
            </w:pPr>
            <w:r>
              <w:rPr>
                <w:rFonts w:hint="eastAsia" w:ascii="宋体" w:hAnsi="宋体"/>
                <w:sz w:val="24"/>
              </w:rPr>
              <w:t>专业工作年限</w:t>
            </w:r>
          </w:p>
        </w:tc>
        <w:tc>
          <w:tcPr>
            <w:tcW w:w="1260" w:type="dxa"/>
            <w:vAlign w:val="center"/>
          </w:tcPr>
          <w:p>
            <w:pPr>
              <w:jc w:val="center"/>
              <w:rPr>
                <w:rFonts w:ascii="宋体" w:hAnsi="宋体"/>
                <w:sz w:val="24"/>
              </w:rPr>
            </w:pPr>
          </w:p>
        </w:tc>
        <w:tc>
          <w:tcPr>
            <w:tcW w:w="1288" w:type="dxa"/>
            <w:vAlign w:val="center"/>
          </w:tcPr>
          <w:p>
            <w:pPr>
              <w:widowControl/>
              <w:jc w:val="center"/>
              <w:rPr>
                <w:rFonts w:ascii="宋体" w:hAnsi="宋体"/>
                <w:sz w:val="24"/>
              </w:rPr>
            </w:pPr>
            <w:r>
              <w:rPr>
                <w:rFonts w:hint="eastAsia" w:ascii="宋体" w:hAnsi="宋体"/>
                <w:sz w:val="24"/>
              </w:rPr>
              <w:t>本项目拟</w:t>
            </w:r>
          </w:p>
          <w:p>
            <w:pPr>
              <w:jc w:val="center"/>
              <w:rPr>
                <w:rFonts w:ascii="宋体" w:hAnsi="宋体"/>
                <w:sz w:val="24"/>
              </w:rPr>
            </w:pPr>
            <w:r>
              <w:rPr>
                <w:rFonts w:hint="eastAsia" w:ascii="宋体" w:hAnsi="宋体"/>
                <w:sz w:val="24"/>
              </w:rPr>
              <w:t>任岗位</w:t>
            </w:r>
          </w:p>
        </w:tc>
        <w:tc>
          <w:tcPr>
            <w:tcW w:w="2672" w:type="dxa"/>
            <w:gridSpan w:val="2"/>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8" w:hRule="atLeast"/>
          <w:jc w:val="center"/>
        </w:trPr>
        <w:tc>
          <w:tcPr>
            <w:tcW w:w="1214" w:type="dxa"/>
            <w:vAlign w:val="center"/>
          </w:tcPr>
          <w:p>
            <w:pPr>
              <w:jc w:val="center"/>
              <w:rPr>
                <w:rFonts w:ascii="宋体" w:hAnsi="宋体"/>
                <w:sz w:val="24"/>
              </w:rPr>
            </w:pPr>
            <w:r>
              <w:rPr>
                <w:rFonts w:hint="eastAsia" w:ascii="宋体" w:hAnsi="宋体"/>
                <w:sz w:val="24"/>
              </w:rPr>
              <w:t>个人</w:t>
            </w:r>
          </w:p>
          <w:p>
            <w:pPr>
              <w:jc w:val="center"/>
              <w:rPr>
                <w:rFonts w:ascii="宋体" w:hAnsi="宋体"/>
                <w:sz w:val="24"/>
              </w:rPr>
            </w:pPr>
            <w:r>
              <w:rPr>
                <w:rFonts w:hint="eastAsia" w:ascii="宋体" w:hAnsi="宋体"/>
                <w:sz w:val="24"/>
              </w:rPr>
              <w:t>主要</w:t>
            </w:r>
          </w:p>
          <w:p>
            <w:pPr>
              <w:jc w:val="center"/>
              <w:rPr>
                <w:rFonts w:ascii="宋体" w:hAnsi="宋体"/>
                <w:sz w:val="24"/>
              </w:rPr>
            </w:pPr>
            <w:r>
              <w:rPr>
                <w:rFonts w:hint="eastAsia" w:ascii="宋体" w:hAnsi="宋体"/>
                <w:sz w:val="24"/>
              </w:rPr>
              <w:t>简历</w:t>
            </w:r>
          </w:p>
        </w:tc>
        <w:tc>
          <w:tcPr>
            <w:tcW w:w="7695" w:type="dxa"/>
            <w:gridSpan w:val="7"/>
            <w:vAlign w:val="center"/>
          </w:tcPr>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3" w:hRule="atLeast"/>
          <w:jc w:val="center"/>
        </w:trPr>
        <w:tc>
          <w:tcPr>
            <w:tcW w:w="1214" w:type="dxa"/>
            <w:vAlign w:val="center"/>
          </w:tcPr>
          <w:p>
            <w:pPr>
              <w:rPr>
                <w:rFonts w:ascii="宋体" w:hAnsi="宋体"/>
                <w:sz w:val="24"/>
              </w:rPr>
            </w:pPr>
            <w:r>
              <w:rPr>
                <w:rFonts w:hint="eastAsia" w:ascii="宋体" w:hAnsi="宋体"/>
                <w:sz w:val="24"/>
              </w:rPr>
              <w:t>近三年内与拟任职务有关的经历及培训情况</w:t>
            </w:r>
          </w:p>
        </w:tc>
        <w:tc>
          <w:tcPr>
            <w:tcW w:w="7695" w:type="dxa"/>
            <w:gridSpan w:val="7"/>
            <w:vAlign w:val="center"/>
          </w:tcPr>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7" w:hRule="atLeast"/>
          <w:jc w:val="center"/>
        </w:trPr>
        <w:tc>
          <w:tcPr>
            <w:tcW w:w="1214" w:type="dxa"/>
            <w:vAlign w:val="center"/>
          </w:tcPr>
          <w:p>
            <w:pPr>
              <w:pStyle w:val="24"/>
              <w:rPr>
                <w:rFonts w:ascii="宋体" w:hAnsi="宋体"/>
                <w:sz w:val="24"/>
              </w:rPr>
            </w:pPr>
            <w:r>
              <w:rPr>
                <w:rFonts w:hint="eastAsia" w:ascii="宋体" w:hAnsi="宋体"/>
                <w:sz w:val="24"/>
              </w:rPr>
              <w:t>单位意见</w:t>
            </w:r>
          </w:p>
        </w:tc>
        <w:tc>
          <w:tcPr>
            <w:tcW w:w="7695" w:type="dxa"/>
            <w:gridSpan w:val="7"/>
            <w:vAlign w:val="center"/>
          </w:tcPr>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1214" w:type="dxa"/>
            <w:vAlign w:val="center"/>
          </w:tcPr>
          <w:p>
            <w:pPr>
              <w:jc w:val="center"/>
              <w:rPr>
                <w:rFonts w:ascii="宋体" w:hAnsi="宋体"/>
                <w:sz w:val="24"/>
              </w:rPr>
            </w:pPr>
            <w:r>
              <w:rPr>
                <w:rFonts w:hint="eastAsia" w:ascii="宋体" w:hAnsi="宋体"/>
                <w:sz w:val="24"/>
              </w:rPr>
              <w:t>备注</w:t>
            </w:r>
          </w:p>
        </w:tc>
        <w:tc>
          <w:tcPr>
            <w:tcW w:w="7695" w:type="dxa"/>
            <w:gridSpan w:val="7"/>
            <w:vAlign w:val="center"/>
          </w:tcPr>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8909" w:type="dxa"/>
            <w:gridSpan w:val="8"/>
            <w:vAlign w:val="center"/>
          </w:tcPr>
          <w:p>
            <w:pPr>
              <w:rPr>
                <w:rFonts w:ascii="宋体" w:hAnsi="宋体"/>
                <w:b/>
                <w:sz w:val="24"/>
              </w:rPr>
            </w:pPr>
            <w:bookmarkStart w:id="1" w:name="_Hlt509738950"/>
            <w:bookmarkEnd w:id="1"/>
            <w:r>
              <w:rPr>
                <w:rFonts w:hint="eastAsia" w:ascii="宋体" w:hAnsi="宋体"/>
                <w:b/>
                <w:sz w:val="24"/>
              </w:rPr>
              <w:t>注：表后须附审计人员相关资格证书的复印件或影印件并提供投标人为其缴纳不少于三个月的社保证明复印件或影印件（2020年6至9月份三个月社保证明材料）。</w:t>
            </w:r>
          </w:p>
        </w:tc>
      </w:tr>
    </w:tbl>
    <w:p>
      <w:pPr>
        <w:widowControl/>
        <w:spacing w:line="480" w:lineRule="exact"/>
        <w:ind w:firstLine="354" w:firstLineChars="147"/>
        <w:jc w:val="center"/>
        <w:rPr>
          <w:rFonts w:ascii="宋体" w:hAnsi="宋体" w:cs="宋体"/>
          <w:b/>
          <w:kern w:val="0"/>
          <w:sz w:val="24"/>
        </w:rPr>
      </w:pPr>
      <w:r>
        <w:rPr>
          <w:rFonts w:hint="eastAsia" w:ascii="宋体" w:hAnsi="宋体" w:cs="宋体"/>
          <w:b/>
          <w:kern w:val="0"/>
          <w:sz w:val="24"/>
        </w:rPr>
        <w:t>（四）投标资格证明文件</w:t>
      </w:r>
    </w:p>
    <w:p>
      <w:pPr>
        <w:widowControl/>
        <w:spacing w:before="100" w:beforeAutospacing="1" w:line="480" w:lineRule="exact"/>
        <w:ind w:firstLine="354" w:firstLineChars="147"/>
        <w:jc w:val="left"/>
        <w:rPr>
          <w:rFonts w:ascii="宋体" w:hAnsi="宋体" w:cs="宋体"/>
          <w:b/>
          <w:kern w:val="0"/>
          <w:sz w:val="24"/>
        </w:rPr>
      </w:pPr>
      <w:r>
        <w:rPr>
          <w:rFonts w:hint="eastAsia" w:ascii="宋体" w:hAnsi="宋体" w:cs="宋体"/>
          <w:b/>
          <w:kern w:val="0"/>
          <w:sz w:val="24"/>
        </w:rPr>
        <w:t>投标人除提供“投标人要求”中所列文件外，须相应提供以下资料：</w:t>
      </w:r>
    </w:p>
    <w:p>
      <w:pPr>
        <w:widowControl/>
        <w:spacing w:line="480" w:lineRule="exact"/>
        <w:jc w:val="left"/>
        <w:rPr>
          <w:rFonts w:ascii="宋体" w:hAnsi="宋体" w:cs="宋体"/>
          <w:kern w:val="0"/>
          <w:sz w:val="24"/>
        </w:rPr>
      </w:pPr>
      <w:r>
        <w:rPr>
          <w:rFonts w:hint="eastAsia" w:ascii="宋体" w:hAnsi="宋体" w:cs="宋体"/>
          <w:kern w:val="0"/>
          <w:sz w:val="24"/>
        </w:rPr>
        <w:t>1.营业执照（复印件加盖公章）</w:t>
      </w:r>
    </w:p>
    <w:p>
      <w:pPr>
        <w:widowControl/>
        <w:spacing w:line="480" w:lineRule="exact"/>
        <w:jc w:val="left"/>
        <w:rPr>
          <w:rFonts w:ascii="宋体" w:hAnsi="宋体" w:cs="宋体"/>
          <w:kern w:val="0"/>
          <w:sz w:val="24"/>
        </w:rPr>
      </w:pPr>
      <w:r>
        <w:rPr>
          <w:rFonts w:hint="eastAsia" w:ascii="宋体" w:hAnsi="宋体" w:cs="宋体"/>
          <w:kern w:val="0"/>
          <w:sz w:val="24"/>
        </w:rPr>
        <w:t>2.法人代表资格证明书或法人代表授权书</w:t>
      </w:r>
    </w:p>
    <w:p>
      <w:pPr>
        <w:widowControl/>
        <w:spacing w:line="480" w:lineRule="exact"/>
        <w:jc w:val="left"/>
        <w:rPr>
          <w:rFonts w:ascii="宋体" w:hAnsi="宋体" w:cs="宋体"/>
          <w:kern w:val="0"/>
          <w:sz w:val="24"/>
        </w:rPr>
      </w:pPr>
      <w:r>
        <w:rPr>
          <w:rFonts w:hint="eastAsia" w:ascii="宋体" w:hAnsi="宋体" w:cs="宋体"/>
          <w:kern w:val="0"/>
          <w:sz w:val="24"/>
        </w:rPr>
        <w:t>3.经办人身份证（复印件）</w:t>
      </w:r>
    </w:p>
    <w:p>
      <w:pPr>
        <w:widowControl/>
        <w:spacing w:line="480" w:lineRule="exact"/>
        <w:jc w:val="left"/>
        <w:rPr>
          <w:rFonts w:ascii="宋体" w:hAnsi="宋体" w:cs="宋体"/>
          <w:kern w:val="0"/>
          <w:sz w:val="24"/>
        </w:rPr>
      </w:pPr>
      <w:r>
        <w:rPr>
          <w:rFonts w:hint="eastAsia" w:ascii="宋体" w:hAnsi="宋体" w:cs="宋体"/>
          <w:kern w:val="0"/>
          <w:sz w:val="24"/>
        </w:rPr>
        <w:t>4.基本情况说明</w:t>
      </w:r>
    </w:p>
    <w:p>
      <w:pPr>
        <w:widowControl/>
        <w:spacing w:line="480" w:lineRule="exact"/>
        <w:ind w:firstLine="120" w:firstLineChars="50"/>
        <w:jc w:val="left"/>
        <w:rPr>
          <w:rFonts w:ascii="宋体" w:hAnsi="宋体" w:cs="宋体"/>
          <w:kern w:val="0"/>
          <w:sz w:val="24"/>
        </w:rPr>
      </w:pPr>
      <w:r>
        <w:rPr>
          <w:rFonts w:hint="eastAsia" w:ascii="宋体" w:hAnsi="宋体" w:cs="宋体"/>
          <w:kern w:val="0"/>
          <w:sz w:val="24"/>
        </w:rPr>
        <w:t>①</w:t>
      </w:r>
      <w:r>
        <w:rPr>
          <w:rFonts w:hint="eastAsia" w:ascii="宋体" w:hAnsi="宋体" w:cs="宋体"/>
          <w:bCs/>
          <w:kern w:val="0"/>
          <w:sz w:val="24"/>
        </w:rPr>
        <w:t>投标人简介、通讯方式</w:t>
      </w:r>
    </w:p>
    <w:p>
      <w:pPr>
        <w:widowControl/>
        <w:spacing w:line="480" w:lineRule="exact"/>
        <w:ind w:firstLine="120" w:firstLineChars="50"/>
        <w:jc w:val="left"/>
        <w:rPr>
          <w:rFonts w:ascii="宋体" w:hAnsi="宋体" w:cs="宋体"/>
          <w:kern w:val="0"/>
          <w:sz w:val="24"/>
        </w:rPr>
      </w:pPr>
      <w:r>
        <w:rPr>
          <w:rFonts w:hint="eastAsia" w:ascii="宋体" w:hAnsi="宋体" w:cs="宋体"/>
          <w:kern w:val="0"/>
          <w:sz w:val="24"/>
        </w:rPr>
        <w:t>②与标的物有关的情况</w:t>
      </w:r>
    </w:p>
    <w:p>
      <w:pPr>
        <w:widowControl/>
        <w:spacing w:line="480" w:lineRule="exact"/>
        <w:ind w:firstLine="120" w:firstLineChars="50"/>
        <w:jc w:val="left"/>
        <w:rPr>
          <w:rFonts w:ascii="宋体" w:hAnsi="宋体" w:cs="宋体"/>
          <w:kern w:val="0"/>
          <w:sz w:val="24"/>
        </w:rPr>
      </w:pPr>
      <w:r>
        <w:rPr>
          <w:rFonts w:hint="eastAsia" w:ascii="宋体" w:hAnsi="宋体" w:cs="宋体"/>
          <w:kern w:val="0"/>
          <w:sz w:val="24"/>
        </w:rPr>
        <w:t>③开户银行名称及地址</w:t>
      </w:r>
    </w:p>
    <w:p>
      <w:pPr>
        <w:widowControl/>
        <w:spacing w:line="480" w:lineRule="exact"/>
        <w:ind w:firstLine="120" w:firstLineChars="50"/>
        <w:jc w:val="left"/>
        <w:rPr>
          <w:rFonts w:ascii="宋体" w:hAnsi="宋体" w:cs="宋体"/>
          <w:kern w:val="0"/>
          <w:sz w:val="24"/>
        </w:rPr>
      </w:pPr>
      <w:r>
        <w:rPr>
          <w:rFonts w:hint="eastAsia" w:ascii="宋体" w:hAnsi="宋体" w:cs="宋体"/>
          <w:kern w:val="0"/>
          <w:sz w:val="24"/>
        </w:rPr>
        <w:t>④投标人认为需要声明的其它情况</w:t>
      </w:r>
    </w:p>
    <w:p>
      <w:pPr>
        <w:widowControl/>
        <w:spacing w:line="480" w:lineRule="exact"/>
        <w:ind w:left="4800"/>
        <w:jc w:val="left"/>
        <w:rPr>
          <w:rFonts w:ascii="宋体" w:hAnsi="宋体" w:cs="宋体"/>
          <w:kern w:val="0"/>
          <w:sz w:val="24"/>
        </w:rPr>
      </w:pPr>
    </w:p>
    <w:p>
      <w:pPr>
        <w:widowControl/>
        <w:spacing w:line="480" w:lineRule="exact"/>
        <w:rPr>
          <w:rFonts w:ascii="宋体" w:hAnsi="宋体" w:cs="宋体"/>
          <w:kern w:val="0"/>
          <w:sz w:val="24"/>
        </w:rPr>
      </w:pPr>
      <w:r>
        <w:rPr>
          <w:rFonts w:hint="eastAsia" w:ascii="宋体" w:hAnsi="宋体" w:cs="宋体"/>
          <w:kern w:val="0"/>
          <w:sz w:val="24"/>
        </w:rPr>
        <w:t>投标人（公章）：</w:t>
      </w:r>
    </w:p>
    <w:p>
      <w:pPr>
        <w:widowControl/>
        <w:spacing w:line="480" w:lineRule="exact"/>
        <w:rPr>
          <w:rFonts w:ascii="宋体" w:hAnsi="宋体" w:cs="宋体"/>
          <w:kern w:val="0"/>
          <w:sz w:val="24"/>
        </w:rPr>
      </w:pPr>
      <w:r>
        <w:rPr>
          <w:rFonts w:hint="eastAsia" w:ascii="宋体" w:hAnsi="宋体" w:cs="宋体"/>
          <w:kern w:val="0"/>
          <w:sz w:val="24"/>
        </w:rPr>
        <w:t>授权代表签字：</w:t>
      </w:r>
    </w:p>
    <w:p>
      <w:pPr>
        <w:spacing w:line="480" w:lineRule="exact"/>
        <w:rPr>
          <w:rFonts w:ascii="宋体" w:hAnsi="宋体" w:cs="宋体"/>
          <w:kern w:val="0"/>
          <w:sz w:val="24"/>
        </w:rPr>
      </w:pPr>
      <w:r>
        <w:rPr>
          <w:rFonts w:hint="eastAsia" w:ascii="宋体" w:hAnsi="宋体" w:cs="宋体"/>
          <w:kern w:val="0"/>
          <w:sz w:val="24"/>
        </w:rPr>
        <w:t>日期：</w:t>
      </w:r>
    </w:p>
    <w:p>
      <w:pPr>
        <w:spacing w:line="480" w:lineRule="exact"/>
        <w:ind w:firstLine="480" w:firstLineChars="200"/>
        <w:jc w:val="center"/>
        <w:rPr>
          <w:rFonts w:ascii="宋体" w:hAnsi="宋体" w:cs="宋体"/>
          <w:kern w:val="0"/>
          <w:sz w:val="24"/>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rPr>
          <w:rFonts w:ascii="宋体" w:hAnsi="宋体" w:cs="宋体"/>
          <w:b/>
          <w:kern w:val="0"/>
          <w:sz w:val="24"/>
          <w:lang w:val="zh-CN"/>
        </w:rPr>
      </w:pPr>
    </w:p>
    <w:p>
      <w:pPr>
        <w:pStyle w:val="2"/>
        <w:rPr>
          <w:rFonts w:hAnsi="宋体"/>
          <w:sz w:val="24"/>
          <w:szCs w:val="24"/>
        </w:rPr>
      </w:pPr>
      <w:r>
        <w:rPr>
          <w:rFonts w:hint="eastAsia" w:hAnsi="宋体"/>
          <w:sz w:val="24"/>
          <w:szCs w:val="24"/>
        </w:rPr>
        <w:t>（五）投标业绩承诺函</w:t>
      </w:r>
    </w:p>
    <w:p>
      <w:pPr>
        <w:widowControl/>
        <w:spacing w:line="520" w:lineRule="exact"/>
        <w:jc w:val="left"/>
        <w:rPr>
          <w:rFonts w:ascii="宋体" w:hAnsi="宋体" w:cs="宋体"/>
          <w:b/>
          <w:kern w:val="0"/>
          <w:sz w:val="24"/>
        </w:rPr>
      </w:pPr>
      <w:r>
        <w:rPr>
          <w:rFonts w:hint="eastAsia" w:ascii="宋体" w:hAnsi="宋体" w:cs="宋体"/>
          <w:b/>
          <w:kern w:val="0"/>
          <w:sz w:val="24"/>
        </w:rPr>
        <w:t>致：</w:t>
      </w:r>
      <w:r>
        <w:rPr>
          <w:rFonts w:hint="eastAsia"/>
          <w:b/>
          <w:bCs/>
          <w:sz w:val="24"/>
        </w:rPr>
        <w:t>合肥百货大楼集团商业大厦有限责任公司</w:t>
      </w:r>
    </w:p>
    <w:p>
      <w:pPr>
        <w:spacing w:line="360" w:lineRule="auto"/>
        <w:ind w:firstLine="480" w:firstLineChars="200"/>
        <w:rPr>
          <w:rFonts w:ascii="宋体" w:hAnsi="宋体"/>
          <w:sz w:val="24"/>
        </w:rPr>
      </w:pPr>
      <w:r>
        <w:rPr>
          <w:rFonts w:hint="eastAsia" w:ascii="宋体" w:hAnsi="宋体"/>
          <w:sz w:val="24"/>
        </w:rPr>
        <w:t>我公司承诺：本投标文件中提供的我方业绩均真实有效。若有异议，我公司承诺会在3个工作日内可就以下业绩信息提供(如合同或业主证明)原件供贵方核对。若被发现存在任何虚假、隐瞒情况，我公司承担由此产生的一切后果。</w:t>
      </w:r>
    </w:p>
    <w:p>
      <w:pPr>
        <w:spacing w:line="360" w:lineRule="auto"/>
        <w:ind w:firstLine="4320" w:firstLineChars="1800"/>
        <w:rPr>
          <w:rFonts w:hint="eastAsia" w:ascii="宋体" w:hAnsi="宋体"/>
          <w:sz w:val="24"/>
        </w:rPr>
      </w:pPr>
    </w:p>
    <w:p>
      <w:pPr>
        <w:spacing w:line="360" w:lineRule="auto"/>
        <w:ind w:firstLine="4320" w:firstLineChars="1800"/>
        <w:rPr>
          <w:rFonts w:hint="eastAsia" w:ascii="宋体" w:hAnsi="宋体"/>
          <w:sz w:val="24"/>
        </w:rPr>
      </w:pPr>
    </w:p>
    <w:p>
      <w:pPr>
        <w:spacing w:line="360" w:lineRule="auto"/>
        <w:ind w:firstLine="4320" w:firstLineChars="1800"/>
        <w:rPr>
          <w:rFonts w:hint="eastAsia" w:ascii="宋体" w:hAnsi="宋体"/>
          <w:sz w:val="24"/>
        </w:rPr>
      </w:pPr>
      <w:r>
        <w:rPr>
          <w:rFonts w:hint="eastAsia" w:ascii="宋体" w:hAnsi="宋体"/>
          <w:sz w:val="24"/>
        </w:rPr>
        <w:t>投标人公章：</w:t>
      </w:r>
      <w:r>
        <w:rPr>
          <w:rFonts w:hint="eastAsia" w:ascii="宋体" w:hAnsi="宋体"/>
          <w:sz w:val="24"/>
          <w:u w:val="single"/>
        </w:rPr>
        <w:t xml:space="preserve">                     </w:t>
      </w:r>
    </w:p>
    <w:p>
      <w:pPr>
        <w:tabs>
          <w:tab w:val="left" w:pos="630"/>
        </w:tabs>
        <w:spacing w:line="360" w:lineRule="auto"/>
        <w:ind w:firstLine="4320" w:firstLineChars="1800"/>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pPr>
        <w:rPr>
          <w:sz w:val="24"/>
        </w:rPr>
      </w:pPr>
    </w:p>
    <w:tbl>
      <w:tblPr>
        <w:tblStyle w:val="11"/>
        <w:tblW w:w="51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051"/>
        <w:gridCol w:w="1111"/>
        <w:gridCol w:w="1520"/>
        <w:gridCol w:w="1460"/>
        <w:gridCol w:w="1240"/>
        <w:gridCol w:w="877"/>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382" w:type="pct"/>
            <w:vAlign w:val="center"/>
          </w:tcPr>
          <w:p>
            <w:pPr>
              <w:spacing w:line="360" w:lineRule="auto"/>
              <w:jc w:val="center"/>
              <w:rPr>
                <w:rFonts w:ascii="宋体" w:hAnsi="宋体"/>
                <w:sz w:val="24"/>
              </w:rPr>
            </w:pPr>
            <w:r>
              <w:rPr>
                <w:rFonts w:hint="eastAsia" w:ascii="宋体" w:hAnsi="宋体"/>
                <w:sz w:val="24"/>
              </w:rPr>
              <w:t>序号</w:t>
            </w:r>
          </w:p>
        </w:tc>
        <w:tc>
          <w:tcPr>
            <w:tcW w:w="593" w:type="pct"/>
            <w:vAlign w:val="center"/>
          </w:tcPr>
          <w:p>
            <w:pPr>
              <w:spacing w:line="360" w:lineRule="auto"/>
              <w:jc w:val="center"/>
              <w:rPr>
                <w:rFonts w:hint="eastAsia" w:ascii="宋体" w:hAnsi="宋体"/>
                <w:sz w:val="24"/>
              </w:rPr>
            </w:pPr>
            <w:r>
              <w:rPr>
                <w:rFonts w:hint="eastAsia" w:ascii="宋体" w:hAnsi="宋体"/>
                <w:sz w:val="24"/>
              </w:rPr>
              <w:t>项目</w:t>
            </w:r>
          </w:p>
          <w:p>
            <w:pPr>
              <w:spacing w:line="360" w:lineRule="auto"/>
              <w:jc w:val="center"/>
              <w:rPr>
                <w:rFonts w:ascii="宋体" w:hAnsi="宋体"/>
                <w:sz w:val="24"/>
              </w:rPr>
            </w:pPr>
            <w:r>
              <w:rPr>
                <w:rFonts w:hint="eastAsia" w:ascii="宋体" w:hAnsi="宋体"/>
                <w:sz w:val="24"/>
              </w:rPr>
              <w:t>名称</w:t>
            </w:r>
          </w:p>
        </w:tc>
        <w:tc>
          <w:tcPr>
            <w:tcW w:w="627" w:type="pct"/>
            <w:vAlign w:val="center"/>
          </w:tcPr>
          <w:p>
            <w:pPr>
              <w:widowControl/>
              <w:jc w:val="center"/>
              <w:rPr>
                <w:rFonts w:hint="eastAsia" w:ascii="宋体" w:hAnsi="宋体"/>
                <w:sz w:val="24"/>
              </w:rPr>
            </w:pPr>
            <w:r>
              <w:rPr>
                <w:rFonts w:hint="eastAsia" w:ascii="宋体" w:hAnsi="宋体"/>
                <w:sz w:val="24"/>
              </w:rPr>
              <w:t>服务</w:t>
            </w:r>
          </w:p>
          <w:p>
            <w:pPr>
              <w:widowControl/>
              <w:jc w:val="center"/>
              <w:rPr>
                <w:rFonts w:ascii="宋体" w:hAnsi="宋体"/>
                <w:sz w:val="24"/>
              </w:rPr>
            </w:pPr>
            <w:r>
              <w:rPr>
                <w:rFonts w:hint="eastAsia" w:ascii="宋体" w:hAnsi="宋体"/>
                <w:sz w:val="24"/>
              </w:rPr>
              <w:t>内容</w:t>
            </w:r>
          </w:p>
        </w:tc>
        <w:tc>
          <w:tcPr>
            <w:tcW w:w="858" w:type="pct"/>
            <w:vAlign w:val="center"/>
          </w:tcPr>
          <w:p>
            <w:pPr>
              <w:spacing w:line="360" w:lineRule="auto"/>
              <w:jc w:val="center"/>
              <w:rPr>
                <w:rFonts w:ascii="宋体" w:hAnsi="宋体"/>
                <w:sz w:val="24"/>
              </w:rPr>
            </w:pPr>
            <w:r>
              <w:rPr>
                <w:rFonts w:hint="eastAsia" w:ascii="宋体" w:hAnsi="宋体"/>
                <w:sz w:val="24"/>
              </w:rPr>
              <w:t>工程结算项目审定金额（万元）</w:t>
            </w:r>
          </w:p>
        </w:tc>
        <w:tc>
          <w:tcPr>
            <w:tcW w:w="824" w:type="pct"/>
            <w:vAlign w:val="center"/>
          </w:tcPr>
          <w:p>
            <w:pPr>
              <w:spacing w:line="360" w:lineRule="auto"/>
              <w:jc w:val="center"/>
              <w:rPr>
                <w:rFonts w:ascii="宋体" w:hAnsi="宋体"/>
                <w:sz w:val="24"/>
              </w:rPr>
            </w:pPr>
            <w:r>
              <w:rPr>
                <w:rFonts w:hint="eastAsia" w:ascii="宋体" w:hAnsi="宋体"/>
                <w:sz w:val="24"/>
              </w:rPr>
              <w:t>工程结算项目审定时间</w:t>
            </w:r>
          </w:p>
        </w:tc>
        <w:tc>
          <w:tcPr>
            <w:tcW w:w="700" w:type="pct"/>
          </w:tcPr>
          <w:p>
            <w:pPr>
              <w:spacing w:line="360" w:lineRule="auto"/>
              <w:jc w:val="center"/>
              <w:rPr>
                <w:rFonts w:ascii="宋体" w:hAnsi="宋体"/>
                <w:sz w:val="24"/>
              </w:rPr>
            </w:pPr>
            <w:r>
              <w:rPr>
                <w:rFonts w:hint="eastAsia" w:ascii="宋体" w:hAnsi="宋体"/>
                <w:sz w:val="24"/>
              </w:rPr>
              <w:t>业主单位及联系电话</w:t>
            </w:r>
          </w:p>
        </w:tc>
        <w:tc>
          <w:tcPr>
            <w:tcW w:w="495" w:type="pct"/>
          </w:tcPr>
          <w:p>
            <w:pPr>
              <w:spacing w:line="360" w:lineRule="auto"/>
              <w:jc w:val="center"/>
              <w:rPr>
                <w:rFonts w:ascii="宋体" w:hAnsi="宋体"/>
                <w:sz w:val="24"/>
              </w:rPr>
            </w:pPr>
            <w:r>
              <w:rPr>
                <w:rFonts w:hint="eastAsia" w:ascii="宋体" w:hAnsi="宋体"/>
                <w:sz w:val="24"/>
              </w:rPr>
              <w:t>业绩自评分值</w:t>
            </w:r>
          </w:p>
        </w:tc>
        <w:tc>
          <w:tcPr>
            <w:tcW w:w="518" w:type="pct"/>
            <w:vAlign w:val="center"/>
          </w:tcPr>
          <w:p>
            <w:pPr>
              <w:spacing w:line="360" w:lineRule="auto"/>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8"/>
          </w:tcPr>
          <w:p>
            <w:pPr>
              <w:spacing w:line="360" w:lineRule="auto"/>
              <w:jc w:val="center"/>
              <w:rPr>
                <w:rFonts w:ascii="宋体" w:hAnsi="宋体"/>
                <w:sz w:val="24"/>
              </w:rPr>
            </w:pPr>
            <w:r>
              <w:rPr>
                <w:rFonts w:hint="eastAsia" w:ascii="宋体" w:hAnsi="宋体"/>
                <w:sz w:val="24"/>
              </w:rPr>
              <w:t>评审业绩（打分业绩）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pPr>
              <w:spacing w:line="360" w:lineRule="auto"/>
              <w:jc w:val="center"/>
              <w:rPr>
                <w:rFonts w:ascii="宋体" w:hAnsi="宋体"/>
                <w:sz w:val="24"/>
              </w:rPr>
            </w:pPr>
            <w:r>
              <w:rPr>
                <w:rFonts w:hint="eastAsia" w:ascii="宋体" w:hAnsi="宋体"/>
                <w:sz w:val="24"/>
              </w:rPr>
              <w:t>1</w:t>
            </w:r>
          </w:p>
        </w:tc>
        <w:tc>
          <w:tcPr>
            <w:tcW w:w="593" w:type="pct"/>
            <w:vAlign w:val="center"/>
          </w:tcPr>
          <w:p>
            <w:pPr>
              <w:spacing w:line="360" w:lineRule="auto"/>
              <w:rPr>
                <w:rFonts w:ascii="宋体" w:hAnsi="宋体"/>
                <w:sz w:val="24"/>
              </w:rPr>
            </w:pPr>
          </w:p>
        </w:tc>
        <w:tc>
          <w:tcPr>
            <w:tcW w:w="627" w:type="pct"/>
            <w:vAlign w:val="center"/>
          </w:tcPr>
          <w:p>
            <w:pPr>
              <w:spacing w:line="360" w:lineRule="auto"/>
              <w:rPr>
                <w:rFonts w:ascii="宋体" w:hAnsi="宋体"/>
                <w:sz w:val="24"/>
              </w:rPr>
            </w:pPr>
          </w:p>
        </w:tc>
        <w:tc>
          <w:tcPr>
            <w:tcW w:w="858" w:type="pct"/>
            <w:vAlign w:val="center"/>
          </w:tcPr>
          <w:p>
            <w:pPr>
              <w:spacing w:line="360" w:lineRule="auto"/>
              <w:rPr>
                <w:rFonts w:ascii="宋体" w:hAnsi="宋体"/>
                <w:sz w:val="24"/>
              </w:rPr>
            </w:pPr>
          </w:p>
        </w:tc>
        <w:tc>
          <w:tcPr>
            <w:tcW w:w="824" w:type="pct"/>
            <w:vAlign w:val="center"/>
          </w:tcPr>
          <w:p>
            <w:pPr>
              <w:spacing w:line="360" w:lineRule="auto"/>
              <w:rPr>
                <w:rFonts w:ascii="宋体" w:hAnsi="宋体"/>
                <w:sz w:val="24"/>
              </w:rPr>
            </w:pPr>
          </w:p>
        </w:tc>
        <w:tc>
          <w:tcPr>
            <w:tcW w:w="700" w:type="pct"/>
          </w:tcPr>
          <w:p>
            <w:pPr>
              <w:spacing w:line="360" w:lineRule="auto"/>
              <w:rPr>
                <w:rFonts w:ascii="宋体" w:hAnsi="宋体"/>
                <w:sz w:val="24"/>
              </w:rPr>
            </w:pPr>
          </w:p>
        </w:tc>
        <w:tc>
          <w:tcPr>
            <w:tcW w:w="495" w:type="pct"/>
          </w:tcPr>
          <w:p>
            <w:pPr>
              <w:spacing w:line="360" w:lineRule="auto"/>
              <w:rPr>
                <w:rFonts w:ascii="宋体" w:hAnsi="宋体"/>
                <w:sz w:val="24"/>
              </w:rPr>
            </w:pPr>
          </w:p>
        </w:tc>
        <w:tc>
          <w:tcPr>
            <w:tcW w:w="518" w:type="pct"/>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pPr>
              <w:spacing w:line="360" w:lineRule="auto"/>
              <w:jc w:val="center"/>
              <w:rPr>
                <w:rFonts w:ascii="宋体" w:hAnsi="宋体"/>
                <w:sz w:val="24"/>
              </w:rPr>
            </w:pPr>
            <w:r>
              <w:rPr>
                <w:rFonts w:hint="eastAsia" w:ascii="宋体" w:hAnsi="宋体"/>
                <w:sz w:val="24"/>
              </w:rPr>
              <w:t>2</w:t>
            </w:r>
          </w:p>
        </w:tc>
        <w:tc>
          <w:tcPr>
            <w:tcW w:w="593" w:type="pct"/>
            <w:vAlign w:val="center"/>
          </w:tcPr>
          <w:p>
            <w:pPr>
              <w:spacing w:line="360" w:lineRule="auto"/>
              <w:rPr>
                <w:rFonts w:ascii="宋体" w:hAnsi="宋体"/>
                <w:sz w:val="24"/>
              </w:rPr>
            </w:pPr>
          </w:p>
        </w:tc>
        <w:tc>
          <w:tcPr>
            <w:tcW w:w="627" w:type="pct"/>
            <w:vAlign w:val="center"/>
          </w:tcPr>
          <w:p>
            <w:pPr>
              <w:spacing w:line="360" w:lineRule="auto"/>
              <w:rPr>
                <w:rFonts w:ascii="宋体" w:hAnsi="宋体"/>
                <w:sz w:val="24"/>
              </w:rPr>
            </w:pPr>
          </w:p>
        </w:tc>
        <w:tc>
          <w:tcPr>
            <w:tcW w:w="858" w:type="pct"/>
            <w:vAlign w:val="center"/>
          </w:tcPr>
          <w:p>
            <w:pPr>
              <w:spacing w:line="360" w:lineRule="auto"/>
              <w:rPr>
                <w:rFonts w:ascii="宋体" w:hAnsi="宋体"/>
                <w:sz w:val="24"/>
              </w:rPr>
            </w:pPr>
          </w:p>
        </w:tc>
        <w:tc>
          <w:tcPr>
            <w:tcW w:w="824" w:type="pct"/>
            <w:vAlign w:val="center"/>
          </w:tcPr>
          <w:p>
            <w:pPr>
              <w:spacing w:line="360" w:lineRule="auto"/>
              <w:rPr>
                <w:rFonts w:ascii="宋体" w:hAnsi="宋体"/>
                <w:sz w:val="24"/>
              </w:rPr>
            </w:pPr>
          </w:p>
        </w:tc>
        <w:tc>
          <w:tcPr>
            <w:tcW w:w="700" w:type="pct"/>
          </w:tcPr>
          <w:p>
            <w:pPr>
              <w:spacing w:line="360" w:lineRule="auto"/>
              <w:rPr>
                <w:rFonts w:ascii="宋体" w:hAnsi="宋体"/>
                <w:sz w:val="24"/>
              </w:rPr>
            </w:pPr>
          </w:p>
        </w:tc>
        <w:tc>
          <w:tcPr>
            <w:tcW w:w="495" w:type="pct"/>
          </w:tcPr>
          <w:p>
            <w:pPr>
              <w:spacing w:line="360" w:lineRule="auto"/>
              <w:rPr>
                <w:rFonts w:ascii="宋体" w:hAnsi="宋体"/>
                <w:sz w:val="24"/>
              </w:rPr>
            </w:pPr>
          </w:p>
        </w:tc>
        <w:tc>
          <w:tcPr>
            <w:tcW w:w="518" w:type="pct"/>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pPr>
              <w:spacing w:line="360" w:lineRule="auto"/>
              <w:jc w:val="center"/>
              <w:rPr>
                <w:rFonts w:ascii="宋体" w:hAnsi="宋体"/>
                <w:sz w:val="24"/>
              </w:rPr>
            </w:pPr>
            <w:r>
              <w:rPr>
                <w:rFonts w:hint="eastAsia" w:ascii="宋体" w:hAnsi="宋体"/>
                <w:sz w:val="24"/>
              </w:rPr>
              <w:t>3</w:t>
            </w:r>
          </w:p>
        </w:tc>
        <w:tc>
          <w:tcPr>
            <w:tcW w:w="593" w:type="pct"/>
            <w:vAlign w:val="center"/>
          </w:tcPr>
          <w:p>
            <w:pPr>
              <w:spacing w:line="360" w:lineRule="auto"/>
              <w:rPr>
                <w:rFonts w:ascii="宋体" w:hAnsi="宋体"/>
                <w:sz w:val="24"/>
              </w:rPr>
            </w:pPr>
          </w:p>
        </w:tc>
        <w:tc>
          <w:tcPr>
            <w:tcW w:w="627" w:type="pct"/>
            <w:vAlign w:val="center"/>
          </w:tcPr>
          <w:p>
            <w:pPr>
              <w:spacing w:line="360" w:lineRule="auto"/>
              <w:rPr>
                <w:rFonts w:ascii="宋体" w:hAnsi="宋体"/>
                <w:sz w:val="24"/>
              </w:rPr>
            </w:pPr>
          </w:p>
        </w:tc>
        <w:tc>
          <w:tcPr>
            <w:tcW w:w="858" w:type="pct"/>
            <w:vAlign w:val="center"/>
          </w:tcPr>
          <w:p>
            <w:pPr>
              <w:spacing w:line="360" w:lineRule="auto"/>
              <w:rPr>
                <w:rFonts w:ascii="宋体" w:hAnsi="宋体"/>
                <w:sz w:val="24"/>
              </w:rPr>
            </w:pPr>
          </w:p>
        </w:tc>
        <w:tc>
          <w:tcPr>
            <w:tcW w:w="824" w:type="pct"/>
            <w:vAlign w:val="center"/>
          </w:tcPr>
          <w:p>
            <w:pPr>
              <w:spacing w:line="360" w:lineRule="auto"/>
              <w:rPr>
                <w:rFonts w:ascii="宋体" w:hAnsi="宋体"/>
                <w:sz w:val="24"/>
              </w:rPr>
            </w:pPr>
          </w:p>
        </w:tc>
        <w:tc>
          <w:tcPr>
            <w:tcW w:w="700" w:type="pct"/>
          </w:tcPr>
          <w:p>
            <w:pPr>
              <w:spacing w:line="360" w:lineRule="auto"/>
              <w:rPr>
                <w:rFonts w:ascii="宋体" w:hAnsi="宋体"/>
                <w:sz w:val="24"/>
              </w:rPr>
            </w:pPr>
          </w:p>
        </w:tc>
        <w:tc>
          <w:tcPr>
            <w:tcW w:w="495" w:type="pct"/>
          </w:tcPr>
          <w:p>
            <w:pPr>
              <w:spacing w:line="360" w:lineRule="auto"/>
              <w:rPr>
                <w:rFonts w:ascii="宋体" w:hAnsi="宋体"/>
                <w:sz w:val="24"/>
              </w:rPr>
            </w:pPr>
          </w:p>
        </w:tc>
        <w:tc>
          <w:tcPr>
            <w:tcW w:w="518" w:type="pct"/>
            <w:vAlign w:val="center"/>
          </w:tcPr>
          <w:p>
            <w:pPr>
              <w:spacing w:line="360" w:lineRule="auto"/>
              <w:rPr>
                <w:rFonts w:ascii="宋体" w:hAnsi="宋体"/>
                <w:sz w:val="24"/>
              </w:rPr>
            </w:pPr>
          </w:p>
        </w:tc>
      </w:tr>
    </w:tbl>
    <w:p>
      <w:pPr>
        <w:adjustRightInd w:val="0"/>
        <w:snapToGrid w:val="0"/>
        <w:spacing w:line="360" w:lineRule="auto"/>
        <w:rPr>
          <w:rFonts w:ascii="宋体" w:hAnsi="宋体"/>
          <w:b/>
          <w:bCs/>
          <w:sz w:val="24"/>
        </w:rPr>
      </w:pPr>
      <w:r>
        <w:rPr>
          <w:rFonts w:hint="eastAsia" w:ascii="宋体" w:hAnsi="宋体"/>
          <w:b/>
          <w:bCs/>
          <w:sz w:val="24"/>
        </w:rPr>
        <w:t>备注：</w:t>
      </w:r>
    </w:p>
    <w:p>
      <w:pPr>
        <w:adjustRightInd w:val="0"/>
        <w:snapToGrid w:val="0"/>
        <w:spacing w:line="360" w:lineRule="auto"/>
        <w:rPr>
          <w:rFonts w:ascii="宋体" w:hAnsi="宋体"/>
          <w:b/>
          <w:sz w:val="24"/>
        </w:rPr>
      </w:pPr>
      <w:r>
        <w:rPr>
          <w:rFonts w:hint="eastAsia" w:ascii="宋体" w:hAnsi="宋体"/>
          <w:b/>
          <w:sz w:val="24"/>
        </w:rPr>
        <w:t>1.表中所列业绩应为投标人满足本招标文件要求并一一对应的业绩（结算审计业绩），如投标文件中实际提供证明材料的业绩在表中未填写或与表中填写业绩不匹配，可能导致业绩评审不通过或不得分。</w:t>
      </w:r>
    </w:p>
    <w:p>
      <w:pPr>
        <w:widowControl/>
        <w:spacing w:line="480" w:lineRule="exact"/>
        <w:rPr>
          <w:rFonts w:ascii="宋体" w:hAnsi="宋体" w:cs="宋体"/>
          <w:b/>
          <w:kern w:val="0"/>
          <w:sz w:val="24"/>
        </w:rPr>
      </w:pPr>
    </w:p>
    <w:p>
      <w:pPr>
        <w:widowControl/>
        <w:spacing w:line="360" w:lineRule="auto"/>
        <w:jc w:val="center"/>
        <w:rPr>
          <w:rFonts w:ascii="宋体" w:hAnsi="宋体" w:cs="宋体"/>
          <w:b/>
          <w:kern w:val="0"/>
          <w:sz w:val="24"/>
          <w:lang w:val="zh-CN"/>
        </w:rPr>
      </w:pPr>
    </w:p>
    <w:p>
      <w:pPr>
        <w:widowControl/>
        <w:spacing w:line="360" w:lineRule="auto"/>
        <w:jc w:val="center"/>
        <w:rPr>
          <w:rFonts w:ascii="宋体" w:hAnsi="宋体" w:cs="宋体"/>
          <w:b/>
          <w:kern w:val="0"/>
          <w:sz w:val="24"/>
          <w:lang w:val="zh-CN"/>
        </w:rPr>
      </w:pPr>
    </w:p>
    <w:p>
      <w:pPr>
        <w:widowControl/>
        <w:spacing w:line="360" w:lineRule="auto"/>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rPr>
          <w:rFonts w:ascii="宋体" w:hAnsi="宋体" w:cs="宋体"/>
          <w:b/>
          <w:kern w:val="0"/>
          <w:sz w:val="24"/>
          <w:lang w:val="zh-CN"/>
        </w:rPr>
      </w:pPr>
    </w:p>
    <w:p>
      <w:pPr>
        <w:widowControl/>
        <w:spacing w:line="520" w:lineRule="exact"/>
        <w:rPr>
          <w:rFonts w:ascii="宋体" w:hAnsi="宋体" w:cs="宋体"/>
          <w:b/>
          <w:kern w:val="0"/>
          <w:sz w:val="24"/>
          <w:lang w:val="zh-CN"/>
        </w:rPr>
      </w:pPr>
    </w:p>
    <w:p>
      <w:pPr>
        <w:widowControl/>
        <w:spacing w:line="520" w:lineRule="exact"/>
        <w:jc w:val="center"/>
        <w:rPr>
          <w:rFonts w:ascii="宋体" w:hAnsi="宋体" w:cs="宋体"/>
          <w:b/>
          <w:kern w:val="0"/>
          <w:sz w:val="24"/>
          <w:lang w:val="zh-CN"/>
        </w:rPr>
      </w:pPr>
    </w:p>
    <w:p>
      <w:pPr>
        <w:widowControl/>
        <w:spacing w:line="520" w:lineRule="exact"/>
        <w:jc w:val="center"/>
        <w:rPr>
          <w:sz w:val="28"/>
          <w:szCs w:val="28"/>
        </w:rPr>
      </w:pPr>
      <w:r>
        <w:rPr>
          <w:rFonts w:hint="eastAsia" w:ascii="宋体" w:hAnsi="宋体" w:cs="宋体"/>
          <w:b/>
          <w:kern w:val="0"/>
          <w:sz w:val="24"/>
          <w:lang w:val="zh-CN"/>
        </w:rPr>
        <w:t>（六）投标保证金退还申请书</w:t>
      </w:r>
    </w:p>
    <w:p>
      <w:pPr>
        <w:spacing w:beforeLines="150"/>
        <w:rPr>
          <w:rFonts w:ascii="宋体" w:hAnsi="宋体" w:cs="宋体"/>
          <w:sz w:val="24"/>
        </w:rPr>
      </w:pPr>
      <w:r>
        <w:rPr>
          <w:rFonts w:hint="eastAsia"/>
          <w:sz w:val="24"/>
        </w:rPr>
        <w:t>合肥百货大楼集团商业大厦有限责任公司</w:t>
      </w:r>
      <w:r>
        <w:rPr>
          <w:rFonts w:hint="eastAsia" w:ascii="宋体" w:hAnsi="宋体" w:cs="宋体"/>
          <w:sz w:val="24"/>
        </w:rPr>
        <w:t>：</w:t>
      </w:r>
    </w:p>
    <w:p>
      <w:pPr>
        <w:ind w:firstLine="460" w:firstLineChars="192"/>
        <w:rPr>
          <w:rFonts w:ascii="宋体" w:hAnsi="宋体" w:cs="宋体"/>
          <w:sz w:val="24"/>
        </w:rPr>
      </w:pPr>
      <w:r>
        <w:rPr>
          <w:rFonts w:hint="eastAsia" w:ascii="宋体" w:hAnsi="宋体" w:cs="宋体"/>
          <w:sz w:val="24"/>
        </w:rPr>
        <w:t>我公司于</w:t>
      </w:r>
      <w:r>
        <w:rPr>
          <w:rFonts w:hint="eastAsia" w:ascii="宋体" w:hAnsi="宋体" w:cs="宋体"/>
          <w:sz w:val="24"/>
          <w:u w:val="single"/>
        </w:rPr>
        <w:t>2020年  月  日</w:t>
      </w:r>
      <w:r>
        <w:rPr>
          <w:rFonts w:hint="eastAsia" w:ascii="宋体" w:hAnsi="宋体" w:cs="宋体"/>
          <w:sz w:val="24"/>
        </w:rPr>
        <w:t>参加</w:t>
      </w:r>
      <w:r>
        <w:rPr>
          <w:rFonts w:hint="eastAsia" w:ascii="宋体" w:hAnsi="宋体" w:cs="宋体"/>
          <w:sz w:val="24"/>
          <w:u w:val="single"/>
        </w:rPr>
        <w:t xml:space="preserve">         </w:t>
      </w:r>
      <w:r>
        <w:rPr>
          <w:rFonts w:hint="eastAsia" w:ascii="宋体" w:hAnsi="宋体" w:cs="宋体"/>
          <w:sz w:val="24"/>
        </w:rPr>
        <w:t>项目招投标，交纳保证金</w:t>
      </w:r>
      <w:r>
        <w:rPr>
          <w:rFonts w:hint="eastAsia" w:ascii="宋体" w:hAnsi="宋体" w:cs="宋体"/>
          <w:sz w:val="24"/>
          <w:u w:val="single"/>
        </w:rPr>
        <w:t xml:space="preserve">     </w:t>
      </w:r>
      <w:r>
        <w:rPr>
          <w:rFonts w:hint="eastAsia" w:ascii="宋体" w:hAnsi="宋体" w:cs="宋体"/>
          <w:sz w:val="24"/>
        </w:rPr>
        <w:t>元。如我公司未中标，请将该项目投标保证金退至以下账号；如我公司中标，投标保证金退还事宜按投标邀请约定执行。</w:t>
      </w:r>
    </w:p>
    <w:p>
      <w:pPr>
        <w:ind w:firstLine="460" w:firstLineChars="192"/>
        <w:rPr>
          <w:rFonts w:ascii="宋体" w:hAnsi="宋体" w:cs="宋体"/>
          <w:sz w:val="24"/>
        </w:rPr>
      </w:pPr>
      <w:r>
        <w:rPr>
          <w:rFonts w:hint="eastAsia" w:ascii="宋体" w:hAnsi="宋体" w:cs="宋体"/>
          <w:sz w:val="24"/>
        </w:rPr>
        <w:t>请予办理。</w:t>
      </w:r>
    </w:p>
    <w:p>
      <w:pPr>
        <w:ind w:firstLine="460" w:firstLineChars="192"/>
        <w:rPr>
          <w:rFonts w:ascii="宋体" w:hAnsi="宋体" w:cs="宋体"/>
          <w:sz w:val="24"/>
        </w:rPr>
      </w:pPr>
    </w:p>
    <w:p>
      <w:pPr>
        <w:ind w:firstLine="460" w:firstLineChars="192"/>
        <w:rPr>
          <w:rFonts w:ascii="宋体" w:hAnsi="宋体" w:cs="宋体"/>
          <w:sz w:val="24"/>
        </w:rPr>
      </w:pPr>
      <w:r>
        <w:rPr>
          <w:rFonts w:hint="eastAsia" w:ascii="宋体" w:hAnsi="宋体" w:cs="宋体"/>
          <w:sz w:val="24"/>
        </w:rPr>
        <w:t>户名：</w:t>
      </w:r>
    </w:p>
    <w:p>
      <w:pPr>
        <w:ind w:firstLine="460" w:firstLineChars="192"/>
        <w:rPr>
          <w:rFonts w:ascii="宋体" w:hAnsi="宋体" w:cs="宋体"/>
          <w:sz w:val="24"/>
        </w:rPr>
      </w:pPr>
      <w:r>
        <w:rPr>
          <w:rFonts w:hint="eastAsia" w:ascii="宋体" w:hAnsi="宋体" w:cs="宋体"/>
          <w:sz w:val="24"/>
        </w:rPr>
        <w:t>开户银行：</w:t>
      </w:r>
    </w:p>
    <w:p>
      <w:pPr>
        <w:ind w:firstLine="460" w:firstLineChars="192"/>
        <w:rPr>
          <w:rFonts w:ascii="宋体" w:hAnsi="宋体" w:cs="宋体"/>
          <w:sz w:val="24"/>
        </w:rPr>
      </w:pPr>
      <w:r>
        <w:rPr>
          <w:rFonts w:hint="eastAsia" w:ascii="宋体" w:hAnsi="宋体" w:cs="宋体"/>
          <w:sz w:val="24"/>
        </w:rPr>
        <w:t>账号：</w:t>
      </w:r>
    </w:p>
    <w:p>
      <w:pPr>
        <w:ind w:firstLine="460" w:firstLineChars="192"/>
        <w:rPr>
          <w:rFonts w:ascii="宋体" w:hAnsi="宋体" w:cs="宋体"/>
          <w:sz w:val="24"/>
        </w:rPr>
      </w:pPr>
      <w:r>
        <w:rPr>
          <w:rFonts w:hint="eastAsia" w:ascii="宋体" w:hAnsi="宋体" w:cs="宋体"/>
          <w:sz w:val="24"/>
        </w:rPr>
        <w:t>联系电话：</w:t>
      </w:r>
    </w:p>
    <w:p>
      <w:pPr>
        <w:rPr>
          <w:rFonts w:ascii="宋体" w:hAnsi="宋体" w:cs="宋体"/>
          <w:sz w:val="24"/>
        </w:rPr>
      </w:pPr>
    </w:p>
    <w:p>
      <w:pPr>
        <w:rPr>
          <w:rFonts w:ascii="宋体" w:hAnsi="宋体" w:cs="宋体"/>
          <w:sz w:val="24"/>
        </w:rPr>
      </w:pPr>
      <w:r>
        <w:rPr>
          <w:rFonts w:hint="eastAsia" w:ascii="宋体" w:hAnsi="宋体" w:cs="宋体"/>
          <w:sz w:val="24"/>
        </w:rPr>
        <w:t xml:space="preserve">注：1.转账单请附后。    </w:t>
      </w:r>
    </w:p>
    <w:p>
      <w:pPr>
        <w:rPr>
          <w:rFonts w:ascii="宋体" w:hAnsi="宋体" w:cs="宋体"/>
          <w:sz w:val="24"/>
        </w:rPr>
      </w:pPr>
    </w:p>
    <w:p>
      <w:pPr>
        <w:rPr>
          <w:rFonts w:ascii="宋体" w:hAnsi="宋体" w:cs="宋体"/>
          <w:sz w:val="24"/>
        </w:rPr>
      </w:pPr>
    </w:p>
    <w:p>
      <w:pPr>
        <w:rPr>
          <w:rFonts w:ascii="宋体" w:hAnsi="宋体" w:cs="宋体"/>
          <w:sz w:val="24"/>
        </w:rPr>
      </w:pPr>
    </w:p>
    <w:p>
      <w:pPr>
        <w:jc w:val="right"/>
        <w:rPr>
          <w:rFonts w:ascii="宋体" w:hAnsi="宋体" w:cs="宋体"/>
          <w:sz w:val="24"/>
        </w:rPr>
      </w:pPr>
    </w:p>
    <w:p>
      <w:pPr>
        <w:ind w:firstLine="6240" w:firstLineChars="2600"/>
        <w:rPr>
          <w:rFonts w:ascii="宋体" w:hAnsi="宋体" w:cs="宋体"/>
          <w:sz w:val="24"/>
        </w:rPr>
      </w:pPr>
      <w:r>
        <w:rPr>
          <w:rFonts w:hint="eastAsia" w:ascii="宋体" w:hAnsi="宋体" w:cs="宋体"/>
          <w:sz w:val="24"/>
        </w:rPr>
        <w:t>投标人：</w:t>
      </w:r>
    </w:p>
    <w:p>
      <w:pPr>
        <w:ind w:right="480" w:firstLine="5520" w:firstLineChars="2300"/>
        <w:rPr>
          <w:rFonts w:ascii="宋体" w:hAnsi="宋体" w:cs="宋体"/>
          <w:sz w:val="24"/>
        </w:rPr>
      </w:pPr>
      <w:r>
        <w:rPr>
          <w:rFonts w:hint="eastAsia" w:ascii="宋体" w:hAnsi="宋体" w:cs="宋体"/>
          <w:sz w:val="24"/>
        </w:rPr>
        <w:t>2020  年  月   日</w:t>
      </w:r>
    </w:p>
    <w:p>
      <w:pPr>
        <w:widowControl/>
        <w:spacing w:line="480" w:lineRule="exact"/>
        <w:ind w:firstLine="354" w:firstLineChars="147"/>
        <w:jc w:val="center"/>
        <w:rPr>
          <w:rFonts w:ascii="宋体" w:hAnsi="宋体" w:cs="宋体"/>
          <w:b/>
          <w:kern w:val="0"/>
          <w:sz w:val="24"/>
        </w:rPr>
      </w:pPr>
    </w:p>
    <w:p>
      <w:pPr>
        <w:widowControl/>
        <w:spacing w:after="100" w:afterAutospacing="1" w:line="480" w:lineRule="exact"/>
        <w:ind w:firstLine="413" w:firstLineChars="147"/>
        <w:jc w:val="center"/>
        <w:rPr>
          <w:rFonts w:ascii="宋体" w:hAnsi="宋体" w:cs="宋体"/>
          <w:b/>
          <w:kern w:val="0"/>
          <w:sz w:val="28"/>
        </w:rPr>
      </w:pPr>
    </w:p>
    <w:p>
      <w:pPr>
        <w:widowControl/>
        <w:spacing w:after="100" w:afterAutospacing="1" w:line="480" w:lineRule="exact"/>
        <w:ind w:firstLine="413" w:firstLineChars="147"/>
        <w:jc w:val="center"/>
        <w:rPr>
          <w:rFonts w:ascii="宋体" w:hAnsi="宋体" w:cs="宋体"/>
          <w:b/>
          <w:kern w:val="0"/>
          <w:sz w:val="28"/>
        </w:rPr>
      </w:pPr>
    </w:p>
    <w:p>
      <w:pPr>
        <w:widowControl/>
        <w:spacing w:after="100" w:afterAutospacing="1" w:line="480" w:lineRule="exact"/>
        <w:ind w:firstLine="413" w:firstLineChars="147"/>
        <w:jc w:val="center"/>
        <w:rPr>
          <w:rFonts w:ascii="宋体" w:hAnsi="宋体" w:cs="宋体"/>
          <w:b/>
          <w:kern w:val="0"/>
          <w:sz w:val="28"/>
        </w:rPr>
      </w:pPr>
    </w:p>
    <w:p>
      <w:pPr>
        <w:widowControl/>
        <w:spacing w:after="100" w:afterAutospacing="1" w:line="480" w:lineRule="exact"/>
        <w:ind w:firstLine="413" w:firstLineChars="147"/>
        <w:jc w:val="center"/>
        <w:rPr>
          <w:rFonts w:ascii="宋体" w:hAnsi="宋体" w:cs="宋体"/>
          <w:b/>
          <w:kern w:val="0"/>
          <w:sz w:val="28"/>
        </w:rPr>
      </w:pPr>
    </w:p>
    <w:p>
      <w:pPr>
        <w:widowControl/>
        <w:spacing w:after="100" w:afterAutospacing="1" w:line="480" w:lineRule="exact"/>
        <w:ind w:firstLine="413" w:firstLineChars="147"/>
        <w:jc w:val="center"/>
        <w:rPr>
          <w:rFonts w:ascii="宋体" w:hAnsi="宋体" w:cs="宋体"/>
          <w:b/>
          <w:kern w:val="0"/>
          <w:sz w:val="28"/>
        </w:rPr>
      </w:pPr>
    </w:p>
    <w:p>
      <w:pPr>
        <w:widowControl/>
        <w:spacing w:after="100" w:afterAutospacing="1" w:line="480" w:lineRule="exact"/>
        <w:ind w:firstLine="413" w:firstLineChars="147"/>
        <w:jc w:val="center"/>
        <w:rPr>
          <w:rFonts w:ascii="宋体" w:hAnsi="宋体" w:cs="宋体"/>
          <w:b/>
          <w:kern w:val="0"/>
          <w:sz w:val="28"/>
        </w:rPr>
      </w:pPr>
    </w:p>
    <w:p>
      <w:pPr>
        <w:widowControl/>
        <w:spacing w:after="100" w:afterAutospacing="1" w:line="480" w:lineRule="exact"/>
        <w:ind w:firstLine="413" w:firstLineChars="147"/>
        <w:jc w:val="center"/>
        <w:rPr>
          <w:rFonts w:ascii="宋体" w:hAnsi="宋体" w:cs="宋体"/>
          <w:b/>
          <w:kern w:val="0"/>
          <w:sz w:val="28"/>
        </w:rPr>
      </w:pPr>
    </w:p>
    <w:p>
      <w:pPr>
        <w:widowControl/>
        <w:spacing w:after="100" w:afterAutospacing="1" w:line="480" w:lineRule="exact"/>
        <w:ind w:firstLine="413" w:firstLineChars="147"/>
        <w:jc w:val="center"/>
        <w:rPr>
          <w:rFonts w:ascii="宋体" w:hAnsi="宋体" w:cs="宋体"/>
          <w:b/>
          <w:kern w:val="0"/>
          <w:sz w:val="28"/>
        </w:rPr>
      </w:pPr>
    </w:p>
    <w:p>
      <w:pPr>
        <w:widowControl/>
        <w:spacing w:line="480" w:lineRule="exact"/>
        <w:ind w:firstLine="413" w:firstLineChars="147"/>
        <w:jc w:val="center"/>
        <w:rPr>
          <w:rFonts w:ascii="宋体" w:hAnsi="宋体" w:cs="宋体"/>
          <w:kern w:val="0"/>
          <w:sz w:val="24"/>
        </w:rPr>
      </w:pPr>
      <w:r>
        <w:rPr>
          <w:rFonts w:hint="eastAsia" w:ascii="宋体" w:hAnsi="宋体" w:cs="宋体"/>
          <w:b/>
          <w:kern w:val="0"/>
          <w:sz w:val="28"/>
          <w:lang w:eastAsia="zh-CN"/>
        </w:rPr>
        <w:t>（七）</w:t>
      </w:r>
      <w:r>
        <w:rPr>
          <w:rFonts w:hint="eastAsia" w:ascii="宋体" w:hAnsi="宋体" w:cs="宋体"/>
          <w:b/>
          <w:kern w:val="0"/>
          <w:sz w:val="28"/>
        </w:rPr>
        <w:t>评分细则</w:t>
      </w:r>
    </w:p>
    <w:tbl>
      <w:tblPr>
        <w:tblStyle w:val="11"/>
        <w:tblW w:w="5000" w:type="pct"/>
        <w:tblInd w:w="0" w:type="dxa"/>
        <w:tblLayout w:type="autofit"/>
        <w:tblCellMar>
          <w:top w:w="0" w:type="dxa"/>
          <w:left w:w="0" w:type="dxa"/>
          <w:bottom w:w="0" w:type="dxa"/>
          <w:right w:w="0" w:type="dxa"/>
        </w:tblCellMar>
      </w:tblPr>
      <w:tblGrid>
        <w:gridCol w:w="468"/>
        <w:gridCol w:w="537"/>
        <w:gridCol w:w="654"/>
        <w:gridCol w:w="3743"/>
        <w:gridCol w:w="537"/>
        <w:gridCol w:w="2397"/>
      </w:tblGrid>
      <w:tr>
        <w:tblPrEx>
          <w:tblCellMar>
            <w:top w:w="0" w:type="dxa"/>
            <w:left w:w="0" w:type="dxa"/>
            <w:bottom w:w="0" w:type="dxa"/>
            <w:right w:w="0" w:type="dxa"/>
          </w:tblCellMar>
        </w:tblPrEx>
        <w:trPr>
          <w:trHeight w:val="540" w:hRule="atLeast"/>
        </w:trPr>
        <w:tc>
          <w:tcPr>
            <w:tcW w:w="2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714"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评分项目</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评分细则</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分值</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证明材料要求</w:t>
            </w:r>
          </w:p>
        </w:tc>
      </w:tr>
      <w:tr>
        <w:tblPrEx>
          <w:tblCellMar>
            <w:top w:w="0" w:type="dxa"/>
            <w:left w:w="0" w:type="dxa"/>
            <w:bottom w:w="0" w:type="dxa"/>
            <w:right w:w="0" w:type="dxa"/>
          </w:tblCellMar>
        </w:tblPrEx>
        <w:trPr>
          <w:trHeight w:val="940" w:hRule="atLeast"/>
        </w:trPr>
        <w:tc>
          <w:tcPr>
            <w:tcW w:w="28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一</w:t>
            </w:r>
          </w:p>
        </w:tc>
        <w:tc>
          <w:tcPr>
            <w:tcW w:w="32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投标人资信</w:t>
            </w:r>
          </w:p>
        </w:tc>
        <w:tc>
          <w:tcPr>
            <w:tcW w:w="39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投标人资质</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1.具有国家《工程造价咨询企业管理办法》规定的工程造价咨询企业甲级资质证书，得2分。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提供相应加盖公章的复印件</w:t>
            </w:r>
          </w:p>
        </w:tc>
      </w:tr>
      <w:tr>
        <w:tblPrEx>
          <w:tblCellMar>
            <w:top w:w="0" w:type="dxa"/>
            <w:left w:w="0" w:type="dxa"/>
            <w:bottom w:w="0" w:type="dxa"/>
            <w:right w:w="0" w:type="dxa"/>
          </w:tblCellMar>
        </w:tblPrEx>
        <w:trPr>
          <w:trHeight w:val="114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Style w:val="27"/>
                <w:rFonts w:hint="default"/>
              </w:rPr>
              <w:t>2.投标人取得</w:t>
            </w:r>
            <w:r>
              <w:rPr>
                <w:rStyle w:val="28"/>
                <w:rFonts w:hint="default"/>
              </w:rPr>
              <w:t>一级</w:t>
            </w:r>
            <w:r>
              <w:rPr>
                <w:rStyle w:val="27"/>
                <w:rFonts w:hint="default"/>
              </w:rPr>
              <w:t>造价工程师注册证书人员超过投标人资质等级要求的，每多1人的，得0.5分；最多6分。（甲级6人，乙级3人，以证书为准）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提供相关人员在投标单位2020年6-9月社保缴纳证明（社保部门出具的投标人交费清单）</w:t>
            </w:r>
          </w:p>
        </w:tc>
      </w:tr>
      <w:tr>
        <w:tblPrEx>
          <w:tblCellMar>
            <w:top w:w="0" w:type="dxa"/>
            <w:left w:w="0" w:type="dxa"/>
            <w:bottom w:w="0" w:type="dxa"/>
            <w:right w:w="0" w:type="dxa"/>
          </w:tblCellMar>
        </w:tblPrEx>
        <w:trPr>
          <w:trHeight w:val="100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3.近3年企业所得税纳税额年平均超过10万元以上的，得1分；20万元以上的，得2分；30万元及以上的，得4分。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4分</w:t>
            </w:r>
          </w:p>
        </w:tc>
        <w:tc>
          <w:tcPr>
            <w:tcW w:w="1437" w:type="pct"/>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提供税务局盖章的税收完税证明</w:t>
            </w:r>
          </w:p>
        </w:tc>
      </w:tr>
      <w:tr>
        <w:tblPrEx>
          <w:tblCellMar>
            <w:top w:w="0" w:type="dxa"/>
            <w:left w:w="0" w:type="dxa"/>
            <w:bottom w:w="0" w:type="dxa"/>
            <w:right w:w="0" w:type="dxa"/>
          </w:tblCellMar>
        </w:tblPrEx>
        <w:trPr>
          <w:trHeight w:val="108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投标人荣誉</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1.2017年1月1日至今，获得县级主管部门颁发审计类荣誉，得1分；获得市级主管部门颁发的审计类荣誉，得2分；获得省级及以上主管部门颁发的审计类荣誉，得3分。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3分</w:t>
            </w:r>
          </w:p>
        </w:tc>
        <w:tc>
          <w:tcPr>
            <w:tcW w:w="1437" w:type="pct"/>
            <w:tcBorders>
              <w:top w:val="nil"/>
              <w:left w:val="nil"/>
              <w:bottom w:val="nil"/>
              <w:right w:val="single" w:color="auto"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20"/>
                <w:szCs w:val="20"/>
              </w:rPr>
              <w:t>提供主管部门颁发证明或相关文件或证书或官方网站公示截图</w:t>
            </w:r>
          </w:p>
        </w:tc>
      </w:tr>
      <w:tr>
        <w:tblPrEx>
          <w:tblCellMar>
            <w:top w:w="0" w:type="dxa"/>
            <w:left w:w="0" w:type="dxa"/>
            <w:bottom w:w="0" w:type="dxa"/>
            <w:right w:w="0" w:type="dxa"/>
          </w:tblCellMar>
        </w:tblPrEx>
        <w:trPr>
          <w:trHeight w:val="168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投标人业绩</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Style w:val="28"/>
                <w:rFonts w:hint="default"/>
              </w:rPr>
              <w:t>1.2017年</w:t>
            </w:r>
            <w:r>
              <w:rPr>
                <w:rFonts w:hint="eastAsia" w:ascii="宋体" w:hAnsi="宋体" w:cs="宋体"/>
                <w:color w:val="000000"/>
                <w:kern w:val="0"/>
                <w:sz w:val="20"/>
                <w:szCs w:val="20"/>
              </w:rPr>
              <w:t>1月1日</w:t>
            </w:r>
            <w:r>
              <w:rPr>
                <w:rStyle w:val="28"/>
                <w:rFonts w:hint="default"/>
              </w:rPr>
              <w:t>至今，承接</w:t>
            </w:r>
            <w:r>
              <w:rPr>
                <w:rStyle w:val="29"/>
                <w:rFonts w:hint="default"/>
              </w:rPr>
              <w:t>装饰装修类</w:t>
            </w:r>
            <w:r>
              <w:rPr>
                <w:rStyle w:val="28"/>
                <w:rFonts w:hint="default"/>
              </w:rPr>
              <w:t>工程结算审计业务的</w:t>
            </w:r>
            <w:r>
              <w:rPr>
                <w:rStyle w:val="29"/>
                <w:rFonts w:hint="default"/>
              </w:rPr>
              <w:t>（</w:t>
            </w:r>
            <w:r>
              <w:rPr>
                <w:rStyle w:val="30"/>
                <w:rFonts w:hint="default"/>
              </w:rPr>
              <w:t>结算审计委托合同明确约定审计工程内容</w:t>
            </w:r>
            <w:r>
              <w:rPr>
                <w:rStyle w:val="29"/>
                <w:rFonts w:hint="default"/>
              </w:rPr>
              <w:t>）</w:t>
            </w:r>
            <w:r>
              <w:rPr>
                <w:rStyle w:val="28"/>
                <w:rFonts w:hint="default"/>
              </w:rPr>
              <w:t>:（1）承接</w:t>
            </w:r>
            <w:r>
              <w:rPr>
                <w:rStyle w:val="29"/>
                <w:rFonts w:hint="default"/>
              </w:rPr>
              <w:t>3</w:t>
            </w:r>
            <w:r>
              <w:rPr>
                <w:rStyle w:val="28"/>
                <w:rFonts w:hint="default"/>
              </w:rPr>
              <w:t>个</w:t>
            </w:r>
            <w:r>
              <w:rPr>
                <w:rStyle w:val="29"/>
                <w:rFonts w:hint="default"/>
              </w:rPr>
              <w:t>4000</w:t>
            </w:r>
            <w:r>
              <w:rPr>
                <w:rStyle w:val="28"/>
                <w:rFonts w:hint="default"/>
              </w:rPr>
              <w:t>万元及以上项目</w:t>
            </w:r>
            <w:r>
              <w:rPr>
                <w:rStyle w:val="29"/>
                <w:rFonts w:hint="default"/>
              </w:rPr>
              <w:t>（以结算审计成果文件中的审定金额为准）</w:t>
            </w:r>
            <w:r>
              <w:rPr>
                <w:rStyle w:val="28"/>
                <w:rFonts w:hint="default"/>
              </w:rPr>
              <w:t>，得4分；（2）超出4个项目后，每多1个项目得1分，最多得5分。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提供项目结算审计委托合同以及对应的结算审计成果文件等证明材料（若业绩合同明确为分标段的，以标段金额为准，按各标段分别计算业绩。）</w:t>
            </w:r>
          </w:p>
        </w:tc>
      </w:tr>
      <w:tr>
        <w:tblPrEx>
          <w:tblCellMar>
            <w:top w:w="0" w:type="dxa"/>
            <w:left w:w="0" w:type="dxa"/>
            <w:bottom w:w="0" w:type="dxa"/>
            <w:right w:w="0" w:type="dxa"/>
          </w:tblCellMar>
        </w:tblPrEx>
        <w:trPr>
          <w:trHeight w:val="92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2.百大集团零星工程结算审计单位的加3分。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cs="宋体"/>
                <w:color w:val="000000"/>
                <w:sz w:val="20"/>
                <w:szCs w:val="20"/>
              </w:rPr>
            </w:pPr>
          </w:p>
        </w:tc>
      </w:tr>
      <w:tr>
        <w:tblPrEx>
          <w:tblCellMar>
            <w:top w:w="0" w:type="dxa"/>
            <w:left w:w="0" w:type="dxa"/>
            <w:bottom w:w="0" w:type="dxa"/>
            <w:right w:w="0" w:type="dxa"/>
          </w:tblCellMar>
        </w:tblPrEx>
        <w:trPr>
          <w:trHeight w:val="1080" w:hRule="atLeast"/>
        </w:trPr>
        <w:tc>
          <w:tcPr>
            <w:tcW w:w="28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二</w:t>
            </w:r>
          </w:p>
        </w:tc>
        <w:tc>
          <w:tcPr>
            <w:tcW w:w="32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项目拟派人员</w:t>
            </w:r>
          </w:p>
        </w:tc>
        <w:tc>
          <w:tcPr>
            <w:tcW w:w="39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项目负责人资质及业绩</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rPr>
              <w:t>1.拟派项目负责人取得一级造价工程师注册证书，并具有工程或工程经济类高级专业技术职称，得2分。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提供相应加盖公章的复印件</w:t>
            </w:r>
          </w:p>
        </w:tc>
      </w:tr>
      <w:tr>
        <w:tblPrEx>
          <w:tblCellMar>
            <w:top w:w="0" w:type="dxa"/>
            <w:left w:w="0" w:type="dxa"/>
            <w:bottom w:w="0" w:type="dxa"/>
            <w:right w:w="0" w:type="dxa"/>
          </w:tblCellMar>
        </w:tblPrEx>
        <w:trPr>
          <w:trHeight w:val="1315"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Style w:val="28"/>
                <w:rFonts w:hint="default"/>
              </w:rPr>
              <w:t>2.拟派项目负责人从事工程造价工作时间满</w:t>
            </w:r>
            <w:r>
              <w:rPr>
                <w:rStyle w:val="27"/>
                <w:rFonts w:hint="default"/>
              </w:rPr>
              <w:t>20年的，得5分；满15年不满20年的，得3分；满10年不满15年的，得2分；其余不得分</w:t>
            </w:r>
            <w:r>
              <w:rPr>
                <w:rStyle w:val="28"/>
                <w:rFonts w:hint="default"/>
              </w:rPr>
              <w:t>。（截止到2020年10月31日，以注册造价师证书初始注册时间为准）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提供项目负责人在投标单位2020年6-9月社保缴纳证明（社保部门出具的投标人交费清单）</w:t>
            </w:r>
          </w:p>
        </w:tc>
      </w:tr>
      <w:tr>
        <w:tblPrEx>
          <w:tblCellMar>
            <w:top w:w="0" w:type="dxa"/>
            <w:left w:w="0" w:type="dxa"/>
            <w:bottom w:w="0" w:type="dxa"/>
            <w:right w:w="0" w:type="dxa"/>
          </w:tblCellMar>
        </w:tblPrEx>
        <w:trPr>
          <w:trHeight w:val="150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Style w:val="27"/>
                <w:rFonts w:hint="default"/>
              </w:rPr>
              <w:t>3.</w:t>
            </w:r>
            <w:r>
              <w:rPr>
                <w:rStyle w:val="28"/>
                <w:rFonts w:hint="default"/>
              </w:rPr>
              <w:t>拟派项目负责人自2017年</w:t>
            </w:r>
            <w:r>
              <w:rPr>
                <w:rFonts w:hint="eastAsia" w:ascii="宋体" w:hAnsi="宋体" w:cs="宋体"/>
                <w:color w:val="000000"/>
                <w:kern w:val="0"/>
                <w:sz w:val="20"/>
                <w:szCs w:val="20"/>
              </w:rPr>
              <w:t>1月1日</w:t>
            </w:r>
            <w:r>
              <w:rPr>
                <w:rStyle w:val="28"/>
                <w:rFonts w:hint="default"/>
              </w:rPr>
              <w:t>起，负责</w:t>
            </w:r>
            <w:r>
              <w:rPr>
                <w:rStyle w:val="29"/>
                <w:rFonts w:hint="default"/>
              </w:rPr>
              <w:t>装饰装修类</w:t>
            </w:r>
            <w:r>
              <w:rPr>
                <w:rStyle w:val="28"/>
                <w:rFonts w:hint="default"/>
              </w:rPr>
              <w:t>单个合同工程总投资金额不少于4000万元（</w:t>
            </w:r>
            <w:r>
              <w:rPr>
                <w:rStyle w:val="29"/>
                <w:rFonts w:hint="default"/>
              </w:rPr>
              <w:t>以</w:t>
            </w:r>
            <w:r>
              <w:rPr>
                <w:rStyle w:val="30"/>
                <w:rFonts w:hint="default"/>
              </w:rPr>
              <w:t>结算审计成果文件中的审定金额</w:t>
            </w:r>
            <w:r>
              <w:rPr>
                <w:rStyle w:val="29"/>
                <w:rFonts w:hint="default"/>
              </w:rPr>
              <w:t>为准</w:t>
            </w:r>
            <w:r>
              <w:rPr>
                <w:rStyle w:val="28"/>
                <w:rFonts w:hint="default"/>
              </w:rPr>
              <w:t>）结算审计项目，得1分，最多得5分。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提供项目结算审计委托合同以及对应的结算审计成果文件等证明材料（若业绩合同明确为分标段的，以标段金额为准，按各标段分别计算业绩）。</w:t>
            </w:r>
          </w:p>
        </w:tc>
      </w:tr>
      <w:tr>
        <w:tblPrEx>
          <w:tblCellMar>
            <w:top w:w="0" w:type="dxa"/>
            <w:left w:w="0" w:type="dxa"/>
            <w:bottom w:w="0" w:type="dxa"/>
            <w:right w:w="0" w:type="dxa"/>
          </w:tblCellMar>
        </w:tblPrEx>
        <w:trPr>
          <w:trHeight w:val="200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项目组成员资历</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新宋体"/>
                <w:b/>
                <w:bCs/>
                <w:sz w:val="18"/>
                <w:szCs w:val="18"/>
              </w:rPr>
            </w:pPr>
            <w:r>
              <w:rPr>
                <w:rFonts w:hint="eastAsia" w:ascii="宋体" w:hAnsi="宋体" w:cs="宋体"/>
                <w:color w:val="000000"/>
                <w:kern w:val="0"/>
                <w:sz w:val="20"/>
                <w:szCs w:val="20"/>
              </w:rPr>
              <w:t>1.除项目负责人外，项目组成员配备2名土建（含装饰）、2名安装专业人员。除项目负责人以外，项目组成员从事工程造价工作时间满10年不满15年的，得2分，从事工程造价工作时间满15年的，得3分，其余不得分，最多得12分。</w:t>
            </w:r>
            <w:r>
              <w:rPr>
                <w:rStyle w:val="30"/>
                <w:rFonts w:hint="eastAsia"/>
                <w:color w:val="000000"/>
              </w:rPr>
              <w:t>（从事工程造价工作时间以执业资格证书颁发时间为准）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12分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（1）提供加盖公章的资格证书复印件</w:t>
            </w:r>
          </w:p>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（2）提供项目组成员在投标单位2020年6-9月社保缴纳证明（社保部门出具的投标人交费清单）</w:t>
            </w:r>
          </w:p>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（3）提供拟派项目组成员名单及专业</w:t>
            </w:r>
          </w:p>
        </w:tc>
      </w:tr>
      <w:tr>
        <w:tblPrEx>
          <w:tblCellMar>
            <w:top w:w="0" w:type="dxa"/>
            <w:left w:w="0" w:type="dxa"/>
            <w:bottom w:w="0" w:type="dxa"/>
            <w:right w:w="0" w:type="dxa"/>
          </w:tblCellMar>
        </w:tblPrEx>
        <w:trPr>
          <w:trHeight w:val="86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39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2.除项目负责人外，项目组成员取得一级造价工程师注册证书，得1分；取得二级造价师得0.5分，最多4分。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提供相应加盖公章的复印件</w:t>
            </w:r>
          </w:p>
        </w:tc>
      </w:tr>
      <w:tr>
        <w:tblPrEx>
          <w:tblCellMar>
            <w:top w:w="0" w:type="dxa"/>
            <w:left w:w="0" w:type="dxa"/>
            <w:bottom w:w="0" w:type="dxa"/>
            <w:right w:w="0" w:type="dxa"/>
          </w:tblCellMar>
        </w:tblPrEx>
        <w:trPr>
          <w:trHeight w:val="2760" w:hRule="atLeast"/>
        </w:trPr>
        <w:tc>
          <w:tcPr>
            <w:tcW w:w="2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三</w:t>
            </w:r>
          </w:p>
        </w:tc>
        <w:tc>
          <w:tcPr>
            <w:tcW w:w="714"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服务承诺</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针对本项目，从质量、时效、沟通等方面提供具体的服务方案，按下列3个档次进行打分：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1.质量控制要求高、服务响应时间短、协同沟通措施可行性强、审计方案完全切合项目实际需要的，得6≦F≦9分；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2.质量控制要求一般、服务响应时间长、协同沟通措施可行性一般、审计方案与项目适宜度一般的，得0≦F&lt;6分；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4.未按上述要求提供服务方案，或标书中未提供服务方案的，不得分。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9分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cs="宋体"/>
                <w:color w:val="000000"/>
                <w:sz w:val="20"/>
                <w:szCs w:val="20"/>
              </w:rPr>
            </w:pPr>
          </w:p>
        </w:tc>
      </w:tr>
      <w:tr>
        <w:tblPrEx>
          <w:tblCellMar>
            <w:top w:w="0" w:type="dxa"/>
            <w:left w:w="0" w:type="dxa"/>
            <w:bottom w:w="0" w:type="dxa"/>
            <w:right w:w="0" w:type="dxa"/>
          </w:tblCellMar>
        </w:tblPrEx>
        <w:trPr>
          <w:trHeight w:val="720" w:hRule="atLeast"/>
        </w:trPr>
        <w:tc>
          <w:tcPr>
            <w:tcW w:w="28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四</w:t>
            </w:r>
          </w:p>
        </w:tc>
        <w:tc>
          <w:tcPr>
            <w:tcW w:w="71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服务能力</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1.投标人成立年限（Y）</w:t>
            </w:r>
            <w:r>
              <w:rPr>
                <w:rFonts w:hint="eastAsia" w:ascii="宋体" w:hAnsi="宋体" w:cs="宋体"/>
                <w:color w:val="000000"/>
                <w:kern w:val="0"/>
                <w:sz w:val="20"/>
                <w:szCs w:val="20"/>
                <w:lang w:eastAsia="zh-CN"/>
              </w:rPr>
              <w:t>：</w:t>
            </w:r>
            <w:r>
              <w:rPr>
                <w:rFonts w:hint="eastAsia" w:ascii="宋体" w:hAnsi="宋体" w:cs="宋体"/>
                <w:color w:val="000000"/>
                <w:kern w:val="0"/>
                <w:sz w:val="20"/>
                <w:szCs w:val="20"/>
              </w:rPr>
              <w:t>Y&lt;</w:t>
            </w:r>
            <w:r>
              <w:rPr>
                <w:rFonts w:hint="eastAsia" w:ascii="宋体" w:hAnsi="宋体" w:cs="宋体"/>
                <w:color w:val="000000"/>
                <w:kern w:val="0"/>
                <w:sz w:val="20"/>
                <w:szCs w:val="20"/>
                <w:lang w:val="en-US" w:eastAsia="zh-CN"/>
              </w:rPr>
              <w:t>5</w:t>
            </w:r>
            <w:r>
              <w:rPr>
                <w:rFonts w:hint="eastAsia" w:ascii="宋体" w:hAnsi="宋体" w:cs="宋体"/>
                <w:color w:val="000000"/>
                <w:kern w:val="0"/>
                <w:sz w:val="20"/>
                <w:szCs w:val="20"/>
              </w:rPr>
              <w:t>年</w:t>
            </w:r>
            <w:r>
              <w:rPr>
                <w:rFonts w:hint="eastAsia" w:ascii="宋体" w:hAnsi="宋体" w:cs="宋体"/>
                <w:color w:val="000000"/>
                <w:kern w:val="0"/>
                <w:sz w:val="20"/>
                <w:szCs w:val="20"/>
                <w:lang w:eastAsia="zh-CN"/>
              </w:rPr>
              <w:t>的，</w:t>
            </w:r>
            <w:r>
              <w:rPr>
                <w:rFonts w:hint="eastAsia" w:ascii="宋体" w:hAnsi="宋体" w:cs="宋体"/>
                <w:color w:val="000000"/>
                <w:kern w:val="0"/>
                <w:sz w:val="20"/>
                <w:szCs w:val="20"/>
              </w:rPr>
              <w:t>得1分</w:t>
            </w:r>
            <w:r>
              <w:rPr>
                <w:rFonts w:hint="eastAsia" w:ascii="宋体" w:hAnsi="宋体" w:cs="宋体"/>
                <w:color w:val="000000"/>
                <w:kern w:val="0"/>
                <w:sz w:val="20"/>
                <w:szCs w:val="20"/>
                <w:lang w:eastAsia="zh-CN"/>
              </w:rPr>
              <w:t>；</w:t>
            </w:r>
            <w:r>
              <w:rPr>
                <w:rFonts w:hint="eastAsia" w:ascii="宋体" w:hAnsi="宋体" w:cs="宋体"/>
                <w:color w:val="000000"/>
                <w:kern w:val="0"/>
                <w:sz w:val="20"/>
                <w:szCs w:val="20"/>
                <w:lang w:val="en-US" w:eastAsia="zh-CN"/>
              </w:rPr>
              <w:t>5年</w:t>
            </w:r>
            <w:r>
              <w:rPr>
                <w:rFonts w:hint="eastAsia" w:ascii="宋体" w:hAnsi="宋体" w:cs="宋体"/>
                <w:color w:val="000000"/>
                <w:kern w:val="0"/>
                <w:sz w:val="20"/>
                <w:szCs w:val="20"/>
              </w:rPr>
              <w:t>&lt;Y</w:t>
            </w:r>
            <w:r>
              <w:rPr>
                <w:rFonts w:hint="eastAsia" w:ascii="宋体" w:hAnsi="宋体" w:cs="宋体"/>
                <w:color w:val="000000"/>
                <w:kern w:val="0"/>
                <w:sz w:val="20"/>
                <w:szCs w:val="20"/>
                <w:lang w:eastAsia="zh-CN"/>
              </w:rPr>
              <w:t>≤</w:t>
            </w:r>
            <w:r>
              <w:rPr>
                <w:rFonts w:hint="eastAsia" w:ascii="宋体" w:hAnsi="宋体" w:cs="宋体"/>
                <w:color w:val="000000"/>
                <w:kern w:val="0"/>
                <w:sz w:val="20"/>
                <w:szCs w:val="20"/>
                <w:lang w:val="en-US" w:eastAsia="zh-CN"/>
              </w:rPr>
              <w:t>10年的，得2分；10年</w:t>
            </w:r>
            <w:r>
              <w:rPr>
                <w:rFonts w:hint="eastAsia" w:ascii="宋体" w:hAnsi="宋体" w:cs="宋体"/>
                <w:color w:val="000000"/>
                <w:kern w:val="0"/>
                <w:sz w:val="20"/>
                <w:szCs w:val="20"/>
              </w:rPr>
              <w:t>&lt;Y</w:t>
            </w:r>
            <w:r>
              <w:rPr>
                <w:rFonts w:hint="eastAsia" w:ascii="宋体" w:hAnsi="宋体" w:cs="宋体"/>
                <w:color w:val="000000"/>
                <w:kern w:val="0"/>
                <w:sz w:val="20"/>
                <w:szCs w:val="20"/>
                <w:lang w:eastAsia="zh-CN"/>
              </w:rPr>
              <w:t>≤</w:t>
            </w:r>
            <w:r>
              <w:rPr>
                <w:rFonts w:hint="eastAsia" w:ascii="宋体" w:hAnsi="宋体" w:cs="宋体"/>
                <w:color w:val="000000"/>
                <w:kern w:val="0"/>
                <w:sz w:val="20"/>
                <w:szCs w:val="20"/>
                <w:lang w:val="en-US" w:eastAsia="zh-CN"/>
              </w:rPr>
              <w:t>15年的，得3分；Y</w:t>
            </w:r>
            <w:r>
              <w:rPr>
                <w:rFonts w:hint="eastAsia" w:ascii="宋体" w:hAnsi="宋体" w:cs="宋体"/>
                <w:color w:val="000000"/>
                <w:kern w:val="0"/>
                <w:sz w:val="20"/>
                <w:szCs w:val="20"/>
                <w:lang w:eastAsia="zh-CN"/>
              </w:rPr>
              <w:t>＞</w:t>
            </w:r>
            <w:r>
              <w:rPr>
                <w:rFonts w:hint="eastAsia" w:ascii="宋体" w:hAnsi="宋体" w:cs="宋体"/>
                <w:color w:val="000000"/>
                <w:kern w:val="0"/>
                <w:sz w:val="20"/>
                <w:szCs w:val="20"/>
              </w:rPr>
              <w:t>15年得4分。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4分</w:t>
            </w:r>
          </w:p>
        </w:tc>
        <w:tc>
          <w:tcPr>
            <w:tcW w:w="143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rPr>
              <w:t>提供加盖公章的</w:t>
            </w:r>
            <w:r>
              <w:rPr>
                <w:rFonts w:hint="eastAsia" w:ascii="宋体" w:hAnsi="宋体" w:cs="宋体"/>
                <w:color w:val="000000"/>
                <w:kern w:val="0"/>
                <w:sz w:val="20"/>
                <w:szCs w:val="20"/>
                <w:lang w:eastAsia="zh-CN"/>
              </w:rPr>
              <w:t>营业执照复印件，日期按照开标日计算。</w:t>
            </w:r>
          </w:p>
        </w:tc>
      </w:tr>
      <w:tr>
        <w:tblPrEx>
          <w:tblCellMar>
            <w:top w:w="0" w:type="dxa"/>
            <w:left w:w="0" w:type="dxa"/>
            <w:bottom w:w="0" w:type="dxa"/>
            <w:right w:w="0" w:type="dxa"/>
          </w:tblCellMar>
        </w:tblPrEx>
        <w:trPr>
          <w:trHeight w:val="720" w:hRule="atLeast"/>
        </w:trPr>
        <w:tc>
          <w:tcPr>
            <w:tcW w:w="2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7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2.根据投标人或投标人分支机构的营业执照注册地址进行综合评审，注册地址在合肥市的得2分，其他不得分。</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2分</w:t>
            </w:r>
          </w:p>
        </w:tc>
        <w:tc>
          <w:tcPr>
            <w:tcW w:w="143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cs="宋体"/>
                <w:color w:val="000000"/>
                <w:sz w:val="20"/>
                <w:szCs w:val="20"/>
              </w:rPr>
            </w:pPr>
          </w:p>
        </w:tc>
      </w:tr>
      <w:tr>
        <w:tblPrEx>
          <w:tblCellMar>
            <w:top w:w="0" w:type="dxa"/>
            <w:left w:w="0" w:type="dxa"/>
            <w:bottom w:w="0" w:type="dxa"/>
            <w:right w:w="0" w:type="dxa"/>
          </w:tblCellMar>
        </w:tblPrEx>
        <w:trPr>
          <w:trHeight w:val="2040" w:hRule="atLeast"/>
        </w:trPr>
        <w:tc>
          <w:tcPr>
            <w:tcW w:w="2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五</w:t>
            </w:r>
          </w:p>
        </w:tc>
        <w:tc>
          <w:tcPr>
            <w:tcW w:w="714"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商务报价</w:t>
            </w:r>
          </w:p>
        </w:tc>
        <w:tc>
          <w:tcPr>
            <w:tcW w:w="224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商务报价按30分计算，其中基础费率10分，审减费率20分。其中：</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1.商务得分计算公式为：(A/基础费率报价×10)+(B/审减费率报价×20)，A为最低基础审计费率报价，B为最低审减费率报价，各项费率报价不得为0；</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 xml:space="preserve">2.审减费率报价/基础费率报价≥1 ；  </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3.以上报价均保留百分比后的两位小数，例如0.16%，2.50%。</w:t>
            </w:r>
          </w:p>
        </w:tc>
        <w:tc>
          <w:tcPr>
            <w:tcW w:w="3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30分</w:t>
            </w:r>
          </w:p>
        </w:tc>
        <w:tc>
          <w:tcPr>
            <w:tcW w:w="143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cs="宋体"/>
                <w:color w:val="000000"/>
                <w:sz w:val="20"/>
                <w:szCs w:val="20"/>
              </w:rPr>
            </w:pPr>
          </w:p>
        </w:tc>
      </w:tr>
    </w:tbl>
    <w:p>
      <w:pPr>
        <w:spacing w:line="360" w:lineRule="auto"/>
        <w:ind w:left="10" w:leftChars="5" w:right="84" w:rightChars="40" w:firstLine="10" w:firstLineChars="5"/>
        <w:rPr>
          <w:rFonts w:ascii="宋体" w:hAnsi="宋体" w:cs="宋体"/>
          <w:color w:val="000000"/>
          <w:kern w:val="0"/>
          <w:szCs w:val="21"/>
        </w:rPr>
      </w:pPr>
      <w:r>
        <w:rPr>
          <w:rFonts w:hint="eastAsia"/>
        </w:rPr>
        <w:t>备注：</w:t>
      </w:r>
      <w:r>
        <w:rPr>
          <w:rFonts w:hint="eastAsia" w:asciiTheme="majorEastAsia" w:hAnsiTheme="majorEastAsia" w:eastAsiaTheme="majorEastAsia" w:cstheme="majorEastAsia"/>
        </w:rPr>
        <w:t>1.</w:t>
      </w:r>
      <w:r>
        <w:rPr>
          <w:rFonts w:hint="eastAsia" w:ascii="宋体" w:hAnsi="宋体" w:cs="宋体"/>
          <w:color w:val="000000"/>
          <w:kern w:val="0"/>
          <w:szCs w:val="21"/>
        </w:rPr>
        <w:t>本评分内容请据实填写，不得弄虚作假；否则，视同提供虚假材料谋取中标处理，并承担相应法律责任。</w:t>
      </w:r>
    </w:p>
    <w:p>
      <w:pPr>
        <w:spacing w:line="360" w:lineRule="auto"/>
        <w:ind w:right="-1352" w:rightChars="-644"/>
        <w:rPr>
          <w:rFonts w:ascii="宋体" w:hAnsi="宋体" w:cs="宋体"/>
          <w:b/>
          <w:color w:val="000000"/>
          <w:kern w:val="0"/>
          <w:szCs w:val="21"/>
        </w:rPr>
      </w:pPr>
      <w:r>
        <w:rPr>
          <w:rFonts w:hint="eastAsia" w:ascii="宋体" w:hAnsi="宋体" w:cs="宋体"/>
          <w:b/>
          <w:color w:val="000000"/>
          <w:kern w:val="0"/>
          <w:szCs w:val="21"/>
        </w:rPr>
        <w:t>2.《评分细则》中证明材料需提供</w:t>
      </w:r>
      <w:r>
        <w:rPr>
          <w:rFonts w:hint="eastAsia" w:ascii="宋体" w:hAnsi="宋体" w:cs="宋体"/>
          <w:b/>
          <w:bCs/>
          <w:color w:val="000000"/>
          <w:kern w:val="0"/>
          <w:szCs w:val="21"/>
        </w:rPr>
        <w:t>复印件（加盖公章），原件备查</w:t>
      </w:r>
      <w:r>
        <w:rPr>
          <w:rFonts w:hint="eastAsia" w:ascii="宋体" w:hAnsi="宋体" w:cs="宋体"/>
          <w:b/>
          <w:color w:val="000000"/>
          <w:kern w:val="0"/>
          <w:szCs w:val="21"/>
        </w:rPr>
        <w:t>。</w:t>
      </w:r>
    </w:p>
    <w:p>
      <w:pPr>
        <w:widowControl/>
        <w:spacing w:line="360" w:lineRule="auto"/>
        <w:ind w:right="166" w:rightChars="79"/>
        <w:rPr>
          <w:rFonts w:ascii="宋体" w:hAnsi="宋体" w:cs="宋体"/>
          <w:color w:val="000000"/>
          <w:kern w:val="0"/>
          <w:szCs w:val="21"/>
        </w:rPr>
      </w:pPr>
      <w:r>
        <w:rPr>
          <w:rFonts w:hint="eastAsia" w:ascii="宋体" w:hAnsi="宋体" w:cs="宋体"/>
          <w:kern w:val="0"/>
          <w:szCs w:val="21"/>
        </w:rPr>
        <w:t>3.</w:t>
      </w:r>
      <w:r>
        <w:rPr>
          <w:rFonts w:hint="eastAsia" w:ascii="宋体" w:hAnsi="宋体" w:cs="宋体"/>
          <w:color w:val="000000"/>
          <w:kern w:val="0"/>
          <w:szCs w:val="21"/>
        </w:rPr>
        <w:t>《评分细则》及备注属于招标人与中标单位签订的合同之不可分割的一部分，如参与项目的审计人员与投标书不一致，招标人有权中止合同，并追究其违约责任。</w:t>
      </w:r>
    </w:p>
    <w:sectPr>
      <w:headerReference r:id="rId4" w:type="first"/>
      <w:headerReference r:id="rId3" w:type="default"/>
      <w:footerReference r:id="rId5" w:type="default"/>
      <w:footerReference r:id="rId6" w:type="even"/>
      <w:pgSz w:w="11906" w:h="16838"/>
      <w:pgMar w:top="1440" w:right="1800" w:bottom="1276"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CCE0FD"/>
    <w:multiLevelType w:val="singleLevel"/>
    <w:tmpl w:val="ACCCE0FD"/>
    <w:lvl w:ilvl="0" w:tentative="0">
      <w:start w:val="4"/>
      <w:numFmt w:val="chineseCounting"/>
      <w:suff w:val="nothing"/>
      <w:lvlText w:val="%1、"/>
      <w:lvlJc w:val="left"/>
      <w:rPr>
        <w:rFonts w:hint="eastAsia"/>
      </w:rPr>
    </w:lvl>
  </w:abstractNum>
  <w:abstractNum w:abstractNumId="1">
    <w:nsid w:val="C1E90534"/>
    <w:multiLevelType w:val="singleLevel"/>
    <w:tmpl w:val="C1E90534"/>
    <w:lvl w:ilvl="0" w:tentative="0">
      <w:start w:val="1"/>
      <w:numFmt w:val="chineseCounting"/>
      <w:suff w:val="space"/>
      <w:lvlText w:val="第%1章"/>
      <w:lvlJc w:val="left"/>
      <w:rPr>
        <w:rFonts w:hint="eastAsia"/>
      </w:rPr>
    </w:lvl>
  </w:abstractNum>
  <w:abstractNum w:abstractNumId="2">
    <w:nsid w:val="CC23CF74"/>
    <w:multiLevelType w:val="singleLevel"/>
    <w:tmpl w:val="CC23CF74"/>
    <w:lvl w:ilvl="0" w:tentative="0">
      <w:start w:val="7"/>
      <w:numFmt w:val="chineseCounting"/>
      <w:suff w:val="nothing"/>
      <w:lvlText w:val="%1、"/>
      <w:lvlJc w:val="left"/>
      <w:rPr>
        <w:rFonts w:hint="eastAsia"/>
      </w:rPr>
    </w:lvl>
  </w:abstractNum>
  <w:abstractNum w:abstractNumId="3">
    <w:nsid w:val="53339E38"/>
    <w:multiLevelType w:val="singleLevel"/>
    <w:tmpl w:val="53339E38"/>
    <w:lvl w:ilvl="0" w:tentative="0">
      <w:start w:val="2"/>
      <w:numFmt w:val="chineseCounting"/>
      <w:suff w:val="space"/>
      <w:lvlText w:val="第%1章"/>
      <w:lvlJc w:val="left"/>
    </w:lvl>
  </w:abstractNum>
  <w:abstractNum w:abstractNumId="4">
    <w:nsid w:val="58A16F94"/>
    <w:multiLevelType w:val="singleLevel"/>
    <w:tmpl w:val="58A16F94"/>
    <w:lvl w:ilvl="0" w:tentative="0">
      <w:start w:val="2"/>
      <w:numFmt w:val="chineseCounting"/>
      <w:suff w:val="nothing"/>
      <w:lvlText w:val="（%1）"/>
      <w:lvlJc w:val="left"/>
      <w:rPr>
        <w:rFonts w:hint="eastAsia"/>
      </w:rPr>
    </w:lvl>
  </w:abstractNum>
  <w:abstractNum w:abstractNumId="5">
    <w:nsid w:val="595862F6"/>
    <w:multiLevelType w:val="singleLevel"/>
    <w:tmpl w:val="595862F6"/>
    <w:lvl w:ilvl="0" w:tentative="0">
      <w:start w:val="1"/>
      <w:numFmt w:val="decimal"/>
      <w:suff w:val="nothing"/>
      <w:lvlText w:val="（%1）"/>
      <w:lvlJc w:val="left"/>
    </w:lvl>
  </w:abstractNum>
  <w:num w:numId="1">
    <w:abstractNumId w:val="1"/>
  </w:num>
  <w:num w:numId="2">
    <w:abstractNumId w:val="0"/>
  </w:num>
  <w:num w:numId="3">
    <w:abstractNumId w:val="3"/>
  </w:num>
  <w:num w:numId="4">
    <w:abstractNumId w:val="5"/>
  </w:num>
  <w:num w:numId="5">
    <w:abstractNumId w:val="2"/>
  </w:num>
  <w:num w:numId="6">
    <w:abstractNumId w:val="4"/>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367998-962B-458E-96BD-B4708718D9CC}">
  <ds:schemaRefs/>
</ds:datastoreItem>
</file>