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520" w:lineRule="exact"/>
        <w:jc w:val="center"/>
        <w:rPr>
          <w:rFonts w:ascii="宋体" w:hAnsi="宋体" w:cs="宋体"/>
          <w:b/>
          <w:color w:val="000000"/>
          <w:kern w:val="0"/>
          <w:sz w:val="36"/>
          <w:szCs w:val="36"/>
        </w:rPr>
      </w:pPr>
    </w:p>
    <w:p>
      <w:pPr>
        <w:widowControl/>
        <w:spacing w:line="520" w:lineRule="exact"/>
        <w:jc w:val="center"/>
        <w:rPr>
          <w:rFonts w:hint="eastAsia" w:ascii="宋体" w:hAnsi="宋体" w:cs="宋体"/>
          <w:b/>
          <w:color w:val="000000"/>
          <w:kern w:val="0"/>
          <w:sz w:val="44"/>
          <w:szCs w:val="44"/>
        </w:rPr>
      </w:pPr>
    </w:p>
    <w:p>
      <w:pPr>
        <w:widowControl/>
        <w:spacing w:line="520" w:lineRule="exact"/>
        <w:jc w:val="center"/>
        <w:rPr>
          <w:rFonts w:hint="eastAsia" w:ascii="宋体" w:hAnsi="宋体" w:cs="宋体"/>
          <w:b/>
          <w:color w:val="000000"/>
          <w:kern w:val="0"/>
          <w:sz w:val="44"/>
          <w:szCs w:val="44"/>
        </w:rPr>
      </w:pPr>
      <w:r>
        <w:rPr>
          <w:rFonts w:hint="eastAsia" w:ascii="宋体" w:hAnsi="宋体" w:cs="宋体"/>
          <w:b/>
          <w:color w:val="000000"/>
          <w:kern w:val="0"/>
          <w:sz w:val="44"/>
          <w:szCs w:val="44"/>
        </w:rPr>
        <w:t>百大奥莱</w:t>
      </w:r>
      <w:r>
        <w:rPr>
          <w:rFonts w:hint="eastAsia" w:ascii="宋体" w:hAnsi="宋体" w:cs="宋体"/>
          <w:b/>
          <w:color w:val="000000"/>
          <w:kern w:val="0"/>
          <w:sz w:val="44"/>
          <w:szCs w:val="44"/>
          <w:lang w:eastAsia="zh-CN"/>
        </w:rPr>
        <w:t>生活广场</w:t>
      </w:r>
      <w:r>
        <w:rPr>
          <w:rFonts w:hint="eastAsia" w:ascii="宋体" w:hAnsi="宋体" w:cs="宋体"/>
          <w:b/>
          <w:color w:val="000000"/>
          <w:kern w:val="0"/>
          <w:sz w:val="44"/>
          <w:szCs w:val="44"/>
        </w:rPr>
        <w:t>内装饰等工程结算审计</w:t>
      </w:r>
    </w:p>
    <w:p>
      <w:pPr>
        <w:widowControl/>
        <w:spacing w:line="520" w:lineRule="exact"/>
        <w:jc w:val="center"/>
        <w:rPr>
          <w:rFonts w:hint="eastAsia" w:ascii="宋体" w:hAnsi="宋体" w:cs="宋体"/>
          <w:b/>
          <w:color w:val="000000"/>
          <w:kern w:val="0"/>
          <w:sz w:val="44"/>
          <w:szCs w:val="44"/>
        </w:rPr>
      </w:pPr>
    </w:p>
    <w:p>
      <w:pPr>
        <w:widowControl/>
        <w:spacing w:line="520" w:lineRule="exact"/>
        <w:jc w:val="center"/>
        <w:rPr>
          <w:rFonts w:hint="default" w:ascii="宋体" w:hAnsi="宋体" w:eastAsia="宋体" w:cs="宋体"/>
          <w:b/>
          <w:color w:val="000000"/>
          <w:kern w:val="0"/>
          <w:sz w:val="44"/>
          <w:szCs w:val="44"/>
          <w:lang w:val="en-US" w:eastAsia="zh-CN"/>
        </w:rPr>
      </w:pPr>
      <w:r>
        <w:rPr>
          <w:rFonts w:hint="eastAsia" w:ascii="宋体" w:hAnsi="宋体" w:cs="宋体"/>
          <w:b/>
          <w:color w:val="000000"/>
          <w:kern w:val="0"/>
          <w:sz w:val="44"/>
          <w:szCs w:val="44"/>
        </w:rPr>
        <w:t>造价咨询</w:t>
      </w:r>
      <w:r>
        <w:rPr>
          <w:rFonts w:hint="eastAsia" w:ascii="宋体" w:hAnsi="宋体" w:cs="宋体"/>
          <w:b/>
          <w:color w:val="000000"/>
          <w:kern w:val="0"/>
          <w:sz w:val="44"/>
          <w:szCs w:val="44"/>
          <w:lang w:eastAsia="zh-CN"/>
        </w:rPr>
        <w:t>服务</w:t>
      </w:r>
      <w:r>
        <w:rPr>
          <w:rFonts w:hint="eastAsia" w:ascii="宋体" w:hAnsi="宋体" w:cs="宋体"/>
          <w:b/>
          <w:color w:val="000000"/>
          <w:kern w:val="0"/>
          <w:sz w:val="44"/>
          <w:szCs w:val="44"/>
          <w:lang w:val="en-US" w:eastAsia="zh-CN"/>
        </w:rPr>
        <w:t>(三次)</w:t>
      </w:r>
    </w:p>
    <w:p>
      <w:pPr>
        <w:widowControl/>
        <w:spacing w:line="520" w:lineRule="exact"/>
        <w:jc w:val="center"/>
        <w:rPr>
          <w:rFonts w:ascii="楷体_GB2312" w:hAnsi="宋体" w:eastAsia="楷体_GB2312" w:cs="宋体"/>
          <w:b/>
          <w:color w:val="000000"/>
          <w:kern w:val="0"/>
          <w:sz w:val="72"/>
          <w:szCs w:val="20"/>
        </w:rPr>
      </w:pPr>
    </w:p>
    <w:p>
      <w:pPr>
        <w:widowControl/>
        <w:spacing w:line="520" w:lineRule="exact"/>
        <w:rPr>
          <w:rFonts w:ascii="黑体" w:hAnsi="宋体" w:eastAsia="黑体" w:cs="宋体"/>
          <w:b/>
          <w:color w:val="000000"/>
          <w:kern w:val="0"/>
          <w:sz w:val="52"/>
          <w:szCs w:val="52"/>
        </w:rPr>
      </w:pPr>
    </w:p>
    <w:p>
      <w:pPr>
        <w:widowControl/>
        <w:spacing w:line="520" w:lineRule="exact"/>
        <w:rPr>
          <w:rFonts w:ascii="黑体" w:hAnsi="宋体" w:eastAsia="黑体" w:cs="宋体"/>
          <w:b/>
          <w:color w:val="000000"/>
          <w:kern w:val="0"/>
          <w:sz w:val="52"/>
          <w:szCs w:val="52"/>
        </w:rPr>
      </w:pPr>
    </w:p>
    <w:p>
      <w:pPr>
        <w:widowControl/>
        <w:spacing w:line="520" w:lineRule="exact"/>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r>
        <w:rPr>
          <w:rFonts w:hint="eastAsia" w:ascii="黑体" w:hAnsi="宋体" w:eastAsia="黑体" w:cs="宋体"/>
          <w:b/>
          <w:color w:val="000000"/>
          <w:kern w:val="0"/>
          <w:sz w:val="52"/>
          <w:szCs w:val="52"/>
        </w:rPr>
        <w:t>招标文件</w:t>
      </w:r>
    </w:p>
    <w:p>
      <w:pPr>
        <w:widowControl/>
        <w:spacing w:line="520" w:lineRule="exact"/>
        <w:jc w:val="center"/>
        <w:rPr>
          <w:rFonts w:ascii="楷体_GB2312" w:hAnsi="宋体" w:eastAsia="楷体_GB2312" w:cs="宋体"/>
          <w:b/>
          <w:color w:val="000000"/>
          <w:kern w:val="0"/>
          <w:sz w:val="72"/>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jc w:val="center"/>
        <w:rPr>
          <w:rFonts w:hint="default" w:ascii="宋体" w:hAnsi="宋体" w:eastAsia="宋体" w:cs="宋体"/>
          <w:color w:val="000000"/>
          <w:kern w:val="0"/>
          <w:sz w:val="36"/>
          <w:szCs w:val="36"/>
          <w:lang w:val="en-US" w:eastAsia="zh-CN"/>
        </w:rPr>
      </w:pPr>
      <w:r>
        <w:rPr>
          <w:rFonts w:hint="eastAsia" w:ascii="宋体" w:hAnsi="宋体" w:cs="宋体"/>
          <w:color w:val="000000"/>
          <w:kern w:val="0"/>
          <w:sz w:val="32"/>
          <w:szCs w:val="32"/>
        </w:rPr>
        <w:t>编号：</w:t>
      </w:r>
      <w:r>
        <w:rPr>
          <w:rFonts w:hint="eastAsia" w:ascii="宋体" w:hAnsi="宋体" w:cs="宋体"/>
          <w:color w:val="000000"/>
          <w:kern w:val="0"/>
          <w:sz w:val="32"/>
          <w:szCs w:val="32"/>
          <w:lang w:val="en-US" w:eastAsia="zh-CN"/>
        </w:rPr>
        <w:t>HBZ-19139-AL02</w:t>
      </w:r>
    </w:p>
    <w:p>
      <w:pPr>
        <w:widowControl/>
        <w:spacing w:line="520" w:lineRule="exact"/>
        <w:ind w:firstLine="2640" w:firstLineChars="1100"/>
        <w:jc w:val="left"/>
        <w:rPr>
          <w:rFonts w:ascii="楷体_GB2312" w:hAnsi="宋体" w:eastAsia="楷体_GB2312" w:cs="宋体"/>
          <w:b/>
          <w:color w:val="000000"/>
          <w:kern w:val="0"/>
          <w:sz w:val="36"/>
          <w:szCs w:val="20"/>
        </w:rPr>
      </w:pPr>
      <w:r>
        <w:rPr>
          <w:rFonts w:ascii="宋体" w:hAnsi="宋体" w:cs="宋体"/>
          <w:color w:val="000000"/>
          <w:kern w:val="0"/>
          <w:sz w:val="24"/>
        </w:rPr>
        <w:t> </w:t>
      </w: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b/>
          <w:color w:val="000000"/>
          <w:kern w:val="0"/>
          <w:sz w:val="32"/>
          <w:szCs w:val="32"/>
        </w:rPr>
      </w:pPr>
      <w:r>
        <w:rPr>
          <w:rFonts w:hint="eastAsia" w:ascii="宋体" w:hAnsi="宋体" w:cs="宋体"/>
          <w:b/>
          <w:color w:val="000000"/>
          <w:kern w:val="0"/>
          <w:sz w:val="32"/>
          <w:szCs w:val="32"/>
        </w:rPr>
        <w:t>文件目录</w:t>
      </w: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第一章《投标邀请》</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第二章《投标须知》</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第三章《合同主要条款》</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第四章《附件》（投标文件格式等）</w:t>
      </w: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color w:val="000000"/>
          <w:kern w:val="0"/>
          <w:sz w:val="30"/>
          <w:szCs w:val="30"/>
        </w:rPr>
      </w:pPr>
      <w:r>
        <w:rPr>
          <w:rFonts w:hint="eastAsia" w:ascii="宋体" w:hAnsi="宋体" w:cs="宋体"/>
          <w:color w:val="000000"/>
          <w:kern w:val="0"/>
          <w:sz w:val="30"/>
          <w:szCs w:val="30"/>
        </w:rPr>
        <w:t>二〇一九年十</w:t>
      </w:r>
      <w:r>
        <w:rPr>
          <w:rFonts w:hint="eastAsia" w:ascii="宋体" w:hAnsi="宋体" w:cs="宋体"/>
          <w:color w:val="000000"/>
          <w:kern w:val="0"/>
          <w:sz w:val="30"/>
          <w:szCs w:val="30"/>
          <w:lang w:eastAsia="zh-CN"/>
        </w:rPr>
        <w:t>一</w:t>
      </w:r>
      <w:r>
        <w:rPr>
          <w:rFonts w:hint="eastAsia" w:ascii="宋体" w:hAnsi="宋体" w:cs="宋体"/>
          <w:color w:val="000000"/>
          <w:kern w:val="0"/>
          <w:sz w:val="30"/>
          <w:szCs w:val="30"/>
        </w:rPr>
        <w:t>月</w:t>
      </w:r>
    </w:p>
    <w:p>
      <w:pPr>
        <w:widowControl/>
        <w:spacing w:line="520" w:lineRule="exact"/>
        <w:jc w:val="center"/>
        <w:rPr>
          <w:rFonts w:ascii="宋体" w:hAnsi="宋体" w:cs="宋体"/>
          <w:color w:val="000000"/>
          <w:kern w:val="0"/>
          <w:sz w:val="30"/>
          <w:szCs w:val="30"/>
        </w:rPr>
      </w:pPr>
    </w:p>
    <w:p>
      <w:pPr>
        <w:widowControl/>
        <w:numPr>
          <w:ilvl w:val="0"/>
          <w:numId w:val="1"/>
        </w:numPr>
        <w:spacing w:line="600" w:lineRule="exact"/>
        <w:jc w:val="center"/>
        <w:rPr>
          <w:rFonts w:hint="eastAsia" w:ascii="宋体" w:hAnsi="宋体" w:cs="宋体"/>
          <w:b/>
          <w:color w:val="000000"/>
          <w:kern w:val="0"/>
          <w:sz w:val="32"/>
          <w:szCs w:val="32"/>
        </w:rPr>
      </w:pPr>
      <w:r>
        <w:rPr>
          <w:rFonts w:hint="eastAsia" w:ascii="宋体" w:hAnsi="宋体" w:cs="宋体"/>
          <w:b/>
          <w:color w:val="000000"/>
          <w:kern w:val="0"/>
          <w:sz w:val="32"/>
          <w:szCs w:val="32"/>
        </w:rPr>
        <w:t>投标邀请</w:t>
      </w:r>
    </w:p>
    <w:p>
      <w:pPr>
        <w:widowControl/>
        <w:numPr>
          <w:ilvl w:val="0"/>
          <w:numId w:val="0"/>
        </w:numPr>
        <w:spacing w:line="600" w:lineRule="exact"/>
        <w:jc w:val="both"/>
        <w:rPr>
          <w:rFonts w:hint="eastAsia" w:ascii="宋体" w:hAnsi="宋体" w:cs="宋体"/>
          <w:b/>
          <w:color w:val="000000"/>
          <w:kern w:val="0"/>
          <w:sz w:val="32"/>
          <w:szCs w:val="32"/>
        </w:rPr>
      </w:pP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cs="宋体"/>
          <w:kern w:val="0"/>
          <w:sz w:val="24"/>
        </w:rPr>
      </w:pPr>
      <w:r>
        <w:rPr>
          <w:rFonts w:hint="eastAsia" w:ascii="宋体" w:hAnsi="宋体" w:cs="宋体"/>
          <w:color w:val="000000"/>
          <w:kern w:val="0"/>
          <w:sz w:val="24"/>
        </w:rPr>
        <w:t>百大奥莱</w:t>
      </w:r>
      <w:r>
        <w:rPr>
          <w:rFonts w:hint="eastAsia" w:ascii="宋体" w:hAnsi="宋体" w:cs="宋体"/>
          <w:color w:val="000000"/>
          <w:kern w:val="0"/>
          <w:sz w:val="24"/>
          <w:lang w:eastAsia="zh-CN"/>
        </w:rPr>
        <w:t>生活广场</w:t>
      </w:r>
      <w:r>
        <w:rPr>
          <w:rFonts w:hint="eastAsia" w:ascii="宋体" w:hAnsi="宋体" w:cs="宋体"/>
          <w:color w:val="000000"/>
          <w:kern w:val="0"/>
          <w:sz w:val="24"/>
        </w:rPr>
        <w:t>内装饰等工程结算审计造价咨询</w:t>
      </w:r>
      <w:r>
        <w:rPr>
          <w:rFonts w:hint="eastAsia" w:ascii="宋体" w:hAnsi="宋体" w:cs="宋体"/>
          <w:color w:val="000000"/>
          <w:kern w:val="0"/>
          <w:sz w:val="24"/>
          <w:lang w:eastAsia="zh-CN"/>
        </w:rPr>
        <w:t>服务（</w:t>
      </w:r>
      <w:r>
        <w:rPr>
          <w:rFonts w:hint="eastAsia" w:ascii="宋体" w:hAnsi="宋体" w:cs="宋体"/>
          <w:color w:val="000000"/>
          <w:kern w:val="0"/>
          <w:sz w:val="24"/>
          <w:lang w:val="en-US" w:eastAsia="zh-CN"/>
        </w:rPr>
        <w:t>三次</w:t>
      </w:r>
      <w:r>
        <w:rPr>
          <w:rFonts w:hint="eastAsia" w:ascii="宋体" w:hAnsi="宋体" w:cs="宋体"/>
          <w:color w:val="000000"/>
          <w:kern w:val="0"/>
          <w:sz w:val="24"/>
          <w:lang w:eastAsia="zh-CN"/>
        </w:rPr>
        <w:t>）</w:t>
      </w:r>
      <w:r>
        <w:rPr>
          <w:rFonts w:hint="eastAsia" w:ascii="宋体" w:hAnsi="宋体" w:cs="宋体"/>
          <w:kern w:val="0"/>
          <w:sz w:val="24"/>
        </w:rPr>
        <w:t>现面向社会公开招标，诚邀具有相关资质的单位参与投标。</w:t>
      </w:r>
    </w:p>
    <w:p>
      <w:pPr>
        <w:keepNext w:val="0"/>
        <w:keepLines w:val="0"/>
        <w:pageBreakBefore w:val="0"/>
        <w:widowControl/>
        <w:kinsoku/>
        <w:wordWrap/>
        <w:overflowPunct/>
        <w:topLinePunct w:val="0"/>
        <w:bidi w:val="0"/>
        <w:snapToGrid/>
        <w:spacing w:line="500" w:lineRule="exact"/>
        <w:ind w:firstLine="108" w:firstLineChars="49"/>
        <w:jc w:val="left"/>
        <w:textAlignment w:val="auto"/>
        <w:rPr>
          <w:rFonts w:ascii="宋体" w:cs="宋体"/>
          <w:b/>
          <w:kern w:val="0"/>
          <w:sz w:val="24"/>
        </w:rPr>
      </w:pPr>
      <w:r>
        <w:rPr>
          <w:rFonts w:hint="eastAsia" w:ascii="宋体" w:hAnsi="宋体" w:cs="宋体"/>
          <w:b/>
          <w:spacing w:val="-10"/>
          <w:kern w:val="0"/>
          <w:sz w:val="24"/>
        </w:rPr>
        <w:t>一、</w:t>
      </w:r>
      <w:r>
        <w:rPr>
          <w:rFonts w:hint="eastAsia" w:ascii="宋体" w:hAnsi="宋体" w:cs="宋体"/>
          <w:b/>
          <w:kern w:val="0"/>
          <w:sz w:val="24"/>
        </w:rPr>
        <w:t>招标简介</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hint="eastAsia" w:ascii="宋体" w:hAnsi="宋体" w:cs="宋体"/>
          <w:color w:val="000000"/>
          <w:kern w:val="0"/>
          <w:sz w:val="24"/>
          <w:lang w:eastAsia="zh-CN"/>
        </w:rPr>
      </w:pPr>
      <w:r>
        <w:rPr>
          <w:rFonts w:ascii="宋体" w:hAnsi="宋体" w:cs="宋体"/>
          <w:kern w:val="0"/>
          <w:sz w:val="24"/>
        </w:rPr>
        <w:t>1.</w:t>
      </w:r>
      <w:r>
        <w:rPr>
          <w:rFonts w:hint="eastAsia" w:ascii="宋体" w:hAnsi="宋体" w:cs="宋体"/>
          <w:kern w:val="0"/>
          <w:sz w:val="24"/>
        </w:rPr>
        <w:t>项目名称：</w:t>
      </w:r>
      <w:r>
        <w:rPr>
          <w:rFonts w:hint="eastAsia" w:ascii="宋体" w:hAnsi="宋体" w:cs="宋体"/>
          <w:color w:val="000000"/>
          <w:kern w:val="0"/>
          <w:sz w:val="24"/>
        </w:rPr>
        <w:t>百大奥莱</w:t>
      </w:r>
      <w:r>
        <w:rPr>
          <w:rFonts w:hint="eastAsia" w:ascii="宋体" w:hAnsi="宋体" w:cs="宋体"/>
          <w:color w:val="000000"/>
          <w:kern w:val="0"/>
          <w:sz w:val="24"/>
          <w:lang w:eastAsia="zh-CN"/>
        </w:rPr>
        <w:t>生活广场</w:t>
      </w:r>
      <w:r>
        <w:rPr>
          <w:rFonts w:hint="eastAsia" w:ascii="宋体" w:hAnsi="宋体" w:cs="宋体"/>
          <w:color w:val="000000"/>
          <w:kern w:val="0"/>
          <w:sz w:val="24"/>
        </w:rPr>
        <w:t>内装饰等工程结算审计造价咨询</w:t>
      </w:r>
      <w:r>
        <w:rPr>
          <w:rFonts w:hint="eastAsia" w:ascii="宋体" w:hAnsi="宋体" w:cs="宋体"/>
          <w:color w:val="000000"/>
          <w:kern w:val="0"/>
          <w:sz w:val="24"/>
          <w:lang w:eastAsia="zh-CN"/>
        </w:rPr>
        <w:t>服务（</w:t>
      </w:r>
      <w:r>
        <w:rPr>
          <w:rFonts w:hint="eastAsia" w:ascii="宋体" w:hAnsi="宋体" w:cs="宋体"/>
          <w:color w:val="000000"/>
          <w:kern w:val="0"/>
          <w:sz w:val="24"/>
          <w:lang w:val="en-US" w:eastAsia="zh-CN"/>
        </w:rPr>
        <w:t>三次</w:t>
      </w:r>
      <w:r>
        <w:rPr>
          <w:rFonts w:hint="eastAsia" w:ascii="宋体" w:hAnsi="宋体" w:cs="宋体"/>
          <w:color w:val="000000"/>
          <w:kern w:val="0"/>
          <w:sz w:val="24"/>
          <w:lang w:eastAsia="zh-CN"/>
        </w:rPr>
        <w:t>）</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hint="eastAsia" w:ascii="宋体" w:hAnsi="宋体" w:eastAsia="宋体" w:cs="宋体"/>
          <w:kern w:val="0"/>
          <w:sz w:val="24"/>
          <w:lang w:eastAsia="zh-CN"/>
        </w:rPr>
      </w:pPr>
      <w:r>
        <w:rPr>
          <w:rFonts w:hint="eastAsia" w:ascii="宋体" w:hAnsi="宋体" w:cs="宋体"/>
          <w:color w:val="000000"/>
          <w:kern w:val="0"/>
          <w:sz w:val="24"/>
          <w:lang w:val="en-US" w:eastAsia="zh-CN"/>
        </w:rPr>
        <w:t>2.</w:t>
      </w:r>
      <w:r>
        <w:rPr>
          <w:rFonts w:hint="eastAsia" w:ascii="宋体" w:hAnsi="宋体" w:cs="宋体"/>
          <w:color w:val="000000"/>
          <w:kern w:val="0"/>
          <w:sz w:val="24"/>
          <w:lang w:eastAsia="zh-CN"/>
        </w:rPr>
        <w:t>项目编号：</w:t>
      </w:r>
      <w:r>
        <w:rPr>
          <w:rFonts w:hint="eastAsia" w:ascii="宋体" w:hAnsi="宋体" w:cs="宋体"/>
          <w:color w:val="000000"/>
          <w:kern w:val="0"/>
          <w:sz w:val="24"/>
          <w:lang w:val="en-US" w:eastAsia="zh-CN"/>
        </w:rPr>
        <w:t>HBZ-19139-AL02</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hAnsi="宋体" w:cs="宋体"/>
          <w:kern w:val="0"/>
          <w:sz w:val="24"/>
        </w:rPr>
      </w:pPr>
      <w:r>
        <w:rPr>
          <w:rFonts w:hint="eastAsia" w:ascii="宋体" w:hAnsi="宋体" w:cs="宋体"/>
          <w:kern w:val="0"/>
          <w:sz w:val="24"/>
          <w:lang w:val="en-US" w:eastAsia="zh-CN"/>
        </w:rPr>
        <w:t>3</w:t>
      </w:r>
      <w:r>
        <w:rPr>
          <w:rFonts w:ascii="宋体" w:hAnsi="宋体" w:cs="宋体"/>
          <w:kern w:val="0"/>
          <w:sz w:val="24"/>
        </w:rPr>
        <w:t>.</w:t>
      </w:r>
      <w:r>
        <w:rPr>
          <w:rFonts w:hint="eastAsia" w:ascii="宋体" w:hAnsi="宋体" w:cs="宋体"/>
          <w:kern w:val="0"/>
          <w:sz w:val="24"/>
        </w:rPr>
        <w:t>招标范围：</w:t>
      </w:r>
      <w:r>
        <w:rPr>
          <w:rFonts w:hint="eastAsia" w:ascii="宋体" w:hAnsi="宋体" w:cs="宋体"/>
          <w:color w:val="000000"/>
          <w:kern w:val="0"/>
          <w:sz w:val="24"/>
        </w:rPr>
        <w:t>工程结算审计金额约2000万元,</w:t>
      </w:r>
      <w:r>
        <w:rPr>
          <w:rFonts w:hint="eastAsia" w:ascii="宋体" w:hAnsi="宋体" w:cs="宋体"/>
          <w:color w:val="000000" w:themeColor="text1"/>
          <w:kern w:val="0"/>
          <w:sz w:val="24"/>
          <w14:textFill>
            <w14:solidFill>
              <w14:schemeClr w14:val="tx1"/>
            </w14:solidFill>
          </w14:textFill>
        </w:rPr>
        <w:t>主要为</w:t>
      </w:r>
      <w:r>
        <w:rPr>
          <w:rFonts w:hint="eastAsia" w:hAnsi="宋体" w:cs="宋体"/>
          <w:kern w:val="0"/>
          <w:sz w:val="24"/>
        </w:rPr>
        <w:t>内装饰及土建（含消防）改造</w:t>
      </w:r>
      <w:r>
        <w:rPr>
          <w:rFonts w:hint="eastAsia" w:ascii="宋体" w:hAnsi="宋体" w:cs="宋体"/>
          <w:kern w:val="0"/>
          <w:sz w:val="24"/>
        </w:rPr>
        <w:t>等工程</w:t>
      </w:r>
      <w:r>
        <w:rPr>
          <w:rFonts w:hint="eastAsia" w:ascii="宋体" w:hAnsi="宋体" w:cs="宋体"/>
          <w:color w:val="000000" w:themeColor="text1"/>
          <w:kern w:val="0"/>
          <w:sz w:val="24"/>
          <w14:textFill>
            <w14:solidFill>
              <w14:schemeClr w14:val="tx1"/>
            </w14:solidFill>
          </w14:textFill>
        </w:rPr>
        <w:t>结算</w:t>
      </w:r>
      <w:r>
        <w:rPr>
          <w:rFonts w:ascii="宋体" w:hAnsi="宋体" w:cs="宋体"/>
          <w:color w:val="000000" w:themeColor="text1"/>
          <w:kern w:val="0"/>
          <w:sz w:val="24"/>
          <w14:textFill>
            <w14:solidFill>
              <w14:schemeClr w14:val="tx1"/>
            </w14:solidFill>
          </w14:textFill>
        </w:rPr>
        <w:t>审核。</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lang w:val="en-US" w:eastAsia="zh-CN"/>
        </w:rPr>
        <w:t>4</w:t>
      </w:r>
      <w:r>
        <w:rPr>
          <w:rFonts w:ascii="宋体" w:hAnsi="宋体" w:cs="宋体"/>
          <w:kern w:val="0"/>
          <w:sz w:val="24"/>
        </w:rPr>
        <w:t>.项目概算</w:t>
      </w:r>
      <w:r>
        <w:rPr>
          <w:rFonts w:hint="eastAsia" w:ascii="宋体" w:hAnsi="宋体" w:cs="宋体"/>
          <w:kern w:val="0"/>
          <w:sz w:val="24"/>
        </w:rPr>
        <w:t>：</w:t>
      </w:r>
      <w:r>
        <w:rPr>
          <w:rFonts w:hint="eastAsia" w:ascii="宋体" w:hAnsi="宋体" w:cs="宋体"/>
          <w:kern w:val="0"/>
          <w:sz w:val="24"/>
          <w:lang w:val="en-US" w:eastAsia="zh-CN"/>
        </w:rPr>
        <w:t>67800元</w:t>
      </w:r>
    </w:p>
    <w:p>
      <w:pPr>
        <w:keepNext w:val="0"/>
        <w:keepLines w:val="0"/>
        <w:pageBreakBefore w:val="0"/>
        <w:widowControl/>
        <w:kinsoku/>
        <w:wordWrap/>
        <w:overflowPunct/>
        <w:topLinePunct w:val="0"/>
        <w:bidi w:val="0"/>
        <w:snapToGrid/>
        <w:spacing w:line="500" w:lineRule="exact"/>
        <w:ind w:firstLine="120" w:firstLineChars="50"/>
        <w:jc w:val="left"/>
        <w:textAlignment w:val="auto"/>
        <w:rPr>
          <w:b/>
          <w:sz w:val="24"/>
        </w:rPr>
      </w:pPr>
      <w:r>
        <w:rPr>
          <w:rFonts w:hint="eastAsia" w:ascii="宋体" w:hAnsi="宋体" w:cs="宋体"/>
          <w:b/>
          <w:kern w:val="0"/>
          <w:sz w:val="24"/>
        </w:rPr>
        <w:t>二、</w:t>
      </w:r>
      <w:r>
        <w:rPr>
          <w:rFonts w:hint="eastAsia"/>
          <w:b/>
          <w:sz w:val="24"/>
        </w:rPr>
        <w:t>标书领取日期及方法</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1.领取日期：2019年1</w:t>
      </w:r>
      <w:r>
        <w:rPr>
          <w:rFonts w:hint="eastAsia" w:ascii="宋体" w:hAnsi="宋体" w:cs="宋体"/>
          <w:kern w:val="0"/>
          <w:sz w:val="24"/>
          <w:lang w:val="en-US" w:eastAsia="zh-CN"/>
        </w:rPr>
        <w:t>1</w:t>
      </w:r>
      <w:r>
        <w:rPr>
          <w:rFonts w:hint="eastAsia" w:ascii="宋体" w:hAnsi="宋体" w:cs="宋体"/>
          <w:kern w:val="0"/>
          <w:sz w:val="24"/>
        </w:rPr>
        <w:t>月</w:t>
      </w:r>
      <w:r>
        <w:rPr>
          <w:rFonts w:hint="eastAsia" w:ascii="宋体" w:hAnsi="宋体" w:cs="宋体"/>
          <w:kern w:val="0"/>
          <w:sz w:val="24"/>
          <w:lang w:val="en-US" w:eastAsia="zh-CN"/>
        </w:rPr>
        <w:t>20</w:t>
      </w:r>
      <w:r>
        <w:rPr>
          <w:rFonts w:hint="eastAsia" w:ascii="宋体" w:hAnsi="宋体" w:cs="宋体"/>
          <w:kern w:val="0"/>
          <w:sz w:val="24"/>
        </w:rPr>
        <w:t>日—2019年1</w:t>
      </w:r>
      <w:r>
        <w:rPr>
          <w:rFonts w:hint="eastAsia" w:ascii="宋体" w:hAnsi="宋体" w:cs="宋体"/>
          <w:kern w:val="0"/>
          <w:sz w:val="24"/>
          <w:lang w:val="en-US" w:eastAsia="zh-CN"/>
        </w:rPr>
        <w:t>1</w:t>
      </w:r>
      <w:r>
        <w:rPr>
          <w:rFonts w:hint="eastAsia" w:ascii="宋体" w:hAnsi="宋体" w:cs="宋体"/>
          <w:kern w:val="0"/>
          <w:sz w:val="24"/>
        </w:rPr>
        <w:t>月</w:t>
      </w:r>
      <w:r>
        <w:rPr>
          <w:rFonts w:hint="eastAsia" w:ascii="宋体" w:hAnsi="宋体" w:cs="宋体"/>
          <w:kern w:val="0"/>
          <w:sz w:val="24"/>
          <w:lang w:val="en-US" w:eastAsia="zh-CN"/>
        </w:rPr>
        <w:t>26</w:t>
      </w:r>
      <w:r>
        <w:rPr>
          <w:rFonts w:hint="eastAsia" w:ascii="宋体" w:hAnsi="宋体" w:cs="宋体"/>
          <w:kern w:val="0"/>
          <w:sz w:val="24"/>
        </w:rPr>
        <w:t>日</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2.领取方法：登录网站</w:t>
      </w:r>
      <w:r>
        <w:fldChar w:fldCharType="begin"/>
      </w:r>
      <w:r>
        <w:instrText xml:space="preserve"> HYPERLINK "http://www.hfbh.com.cn" \t "_blank" </w:instrText>
      </w:r>
      <w:r>
        <w:fldChar w:fldCharType="separate"/>
      </w:r>
      <w:r>
        <w:rPr>
          <w:rFonts w:hint="eastAsia" w:ascii="宋体" w:hAnsi="宋体" w:cs="宋体"/>
          <w:kern w:val="0"/>
          <w:sz w:val="24"/>
        </w:rPr>
        <w:t>www.hfbh.com.cn</w:t>
      </w:r>
      <w:r>
        <w:rPr>
          <w:rFonts w:hint="eastAsia" w:ascii="宋体" w:hAnsi="宋体" w:cs="宋体"/>
          <w:kern w:val="0"/>
          <w:sz w:val="24"/>
        </w:rPr>
        <w:fldChar w:fldCharType="end"/>
      </w:r>
      <w:r>
        <w:rPr>
          <w:rFonts w:hint="eastAsia" w:ascii="宋体" w:hAnsi="宋体" w:cs="宋体"/>
          <w:kern w:val="0"/>
          <w:sz w:val="24"/>
        </w:rPr>
        <w:t>下载标书（下载标书的投标单位应按招标文件要求时间参加资格预审）</w:t>
      </w:r>
    </w:p>
    <w:p>
      <w:pPr>
        <w:pStyle w:val="22"/>
        <w:keepNext w:val="0"/>
        <w:keepLines w:val="0"/>
        <w:pageBreakBefore w:val="0"/>
        <w:kinsoku/>
        <w:wordWrap/>
        <w:overflowPunct/>
        <w:topLinePunct w:val="0"/>
        <w:bidi w:val="0"/>
        <w:snapToGrid/>
        <w:spacing w:line="500" w:lineRule="exact"/>
        <w:jc w:val="left"/>
        <w:textAlignment w:val="auto"/>
        <w:rPr>
          <w:rFonts w:ascii="宋体" w:hAnsi="宋体"/>
          <w:b/>
          <w:bCs/>
          <w:sz w:val="24"/>
        </w:rPr>
      </w:pPr>
      <w:r>
        <w:rPr>
          <w:rFonts w:hint="eastAsia" w:ascii="宋体" w:hAnsi="宋体" w:cs="宋体"/>
          <w:b/>
          <w:sz w:val="24"/>
        </w:rPr>
        <w:t>三、</w:t>
      </w:r>
      <w:r>
        <w:rPr>
          <w:rFonts w:hint="eastAsia" w:ascii="宋体" w:hAnsi="宋体"/>
          <w:b/>
          <w:bCs/>
          <w:sz w:val="24"/>
        </w:rPr>
        <w:t xml:space="preserve"> 资格预审时间</w:t>
      </w:r>
    </w:p>
    <w:p>
      <w:pPr>
        <w:pStyle w:val="22"/>
        <w:keepNext w:val="0"/>
        <w:keepLines w:val="0"/>
        <w:pageBreakBefore w:val="0"/>
        <w:kinsoku/>
        <w:wordWrap/>
        <w:overflowPunct/>
        <w:topLinePunct w:val="0"/>
        <w:bidi w:val="0"/>
        <w:snapToGrid/>
        <w:spacing w:line="500" w:lineRule="exact"/>
        <w:ind w:firstLine="480" w:firstLineChars="200"/>
        <w:jc w:val="left"/>
        <w:textAlignment w:val="auto"/>
        <w:rPr>
          <w:rFonts w:ascii="宋体" w:hAnsi="宋体"/>
          <w:sz w:val="24"/>
        </w:rPr>
      </w:pPr>
      <w:r>
        <w:rPr>
          <w:rFonts w:ascii="宋体" w:hAnsi="宋体"/>
          <w:sz w:val="24"/>
        </w:rPr>
        <w:t>201</w:t>
      </w:r>
      <w:r>
        <w:rPr>
          <w:rFonts w:hint="eastAsia" w:ascii="宋体" w:hAnsi="宋体"/>
          <w:sz w:val="24"/>
        </w:rPr>
        <w:t>9</w:t>
      </w:r>
      <w:r>
        <w:rPr>
          <w:rFonts w:ascii="宋体" w:hAnsi="宋体"/>
          <w:sz w:val="24"/>
        </w:rPr>
        <w:t>年</w:t>
      </w:r>
      <w:r>
        <w:rPr>
          <w:rFonts w:hint="eastAsia" w:ascii="宋体" w:hAnsi="宋体"/>
          <w:sz w:val="24"/>
        </w:rPr>
        <w:t>1</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26</w:t>
      </w:r>
      <w:r>
        <w:rPr>
          <w:rFonts w:ascii="宋体" w:hAnsi="宋体"/>
          <w:sz w:val="24"/>
        </w:rPr>
        <w:t>日前</w:t>
      </w:r>
      <w:r>
        <w:rPr>
          <w:rFonts w:hint="eastAsia" w:ascii="宋体" w:hAnsi="宋体"/>
          <w:sz w:val="24"/>
        </w:rPr>
        <w:t>（周六下午、周日除外）</w:t>
      </w:r>
      <w:r>
        <w:rPr>
          <w:rFonts w:ascii="宋体" w:hAnsi="宋体"/>
          <w:sz w:val="24"/>
        </w:rPr>
        <w:t>每天9:00-12:00，14:00-17:00</w:t>
      </w:r>
      <w:r>
        <w:rPr>
          <w:rFonts w:hint="eastAsia" w:ascii="宋体" w:hAnsi="宋体"/>
          <w:sz w:val="24"/>
        </w:rPr>
        <w:t>，意向投标人应携带招标文件中要求的相关材料（原件查看，复印件留存）至百大集团招投标管理部（</w:t>
      </w:r>
      <w:r>
        <w:rPr>
          <w:rFonts w:hint="eastAsia" w:ascii="宋体" w:hAnsi="宋体" w:cs="宋体"/>
          <w:sz w:val="24"/>
        </w:rPr>
        <w:t>合肥</w:t>
      </w:r>
      <w:r>
        <w:rPr>
          <w:rFonts w:hint="eastAsia" w:ascii="宋体" w:hAnsi="宋体"/>
          <w:sz w:val="24"/>
        </w:rPr>
        <w:t>市黄山路596号合肥百大集团1206室）接收资格审查，审查合格的投标单位以转账的形式缴纳投标保证金。</w:t>
      </w:r>
    </w:p>
    <w:p>
      <w:pPr>
        <w:pStyle w:val="22"/>
        <w:keepNext w:val="0"/>
        <w:keepLines w:val="0"/>
        <w:pageBreakBefore w:val="0"/>
        <w:kinsoku/>
        <w:wordWrap/>
        <w:overflowPunct/>
        <w:topLinePunct w:val="0"/>
        <w:bidi w:val="0"/>
        <w:snapToGrid/>
        <w:spacing w:line="500" w:lineRule="exact"/>
        <w:jc w:val="left"/>
        <w:textAlignment w:val="auto"/>
        <w:rPr>
          <w:rFonts w:ascii="宋体" w:hAnsi="宋体"/>
          <w:b/>
          <w:sz w:val="24"/>
        </w:rPr>
      </w:pPr>
      <w:r>
        <w:rPr>
          <w:rFonts w:hint="eastAsia" w:ascii="宋体" w:hAnsi="宋体" w:cs="宋体"/>
          <w:b/>
          <w:sz w:val="24"/>
        </w:rPr>
        <w:t>四、</w:t>
      </w:r>
      <w:r>
        <w:rPr>
          <w:rFonts w:hint="eastAsia" w:ascii="宋体" w:hAnsi="宋体"/>
          <w:b/>
          <w:sz w:val="24"/>
        </w:rPr>
        <w:t>投标保证金</w:t>
      </w:r>
    </w:p>
    <w:p>
      <w:pPr>
        <w:pStyle w:val="22"/>
        <w:keepNext w:val="0"/>
        <w:keepLines w:val="0"/>
        <w:pageBreakBefore w:val="0"/>
        <w:kinsoku/>
        <w:wordWrap/>
        <w:overflowPunct/>
        <w:topLinePunct w:val="0"/>
        <w:bidi w:val="0"/>
        <w:snapToGrid/>
        <w:spacing w:line="500" w:lineRule="exact"/>
        <w:ind w:firstLine="480" w:firstLineChars="200"/>
        <w:jc w:val="left"/>
        <w:textAlignment w:val="auto"/>
        <w:rPr>
          <w:rFonts w:ascii="宋体" w:hAnsi="宋体"/>
          <w:sz w:val="24"/>
        </w:rPr>
      </w:pPr>
      <w:r>
        <w:rPr>
          <w:rFonts w:hint="eastAsia" w:ascii="宋体" w:hAnsi="宋体"/>
          <w:sz w:val="24"/>
        </w:rPr>
        <w:t>2019年</w:t>
      </w:r>
      <w:r>
        <w:rPr>
          <w:rFonts w:hint="eastAsia" w:ascii="宋体" w:hAnsi="宋体"/>
          <w:sz w:val="24"/>
          <w:lang w:val="en-US" w:eastAsia="zh-CN"/>
        </w:rPr>
        <w:t>11</w:t>
      </w:r>
      <w:r>
        <w:rPr>
          <w:rFonts w:hint="eastAsia" w:ascii="宋体" w:hAnsi="宋体"/>
          <w:sz w:val="24"/>
        </w:rPr>
        <w:t>月</w:t>
      </w:r>
      <w:r>
        <w:rPr>
          <w:rFonts w:hint="eastAsia" w:ascii="宋体" w:hAnsi="宋体"/>
          <w:sz w:val="24"/>
          <w:lang w:val="en-US" w:eastAsia="zh-CN"/>
        </w:rPr>
        <w:t>26</w:t>
      </w:r>
      <w:r>
        <w:rPr>
          <w:rFonts w:hint="eastAsia" w:ascii="宋体" w:hAnsi="宋体"/>
          <w:sz w:val="24"/>
        </w:rPr>
        <w:t>日16:00前（以实际到账时间为准）通过转账的方式缴纳投标保证金叁仟元整，如中标，该保证金转为履约保证金后待合同履行完毕后无息退还；如未中标，招标结束宣布结果后无息退还。如出现串标、毁标、中标后不签订合同或在履行合同时出现违约行为，招标人有权没收该保证金。</w:t>
      </w:r>
    </w:p>
    <w:p>
      <w:pPr>
        <w:keepNext w:val="0"/>
        <w:keepLines w:val="0"/>
        <w:pageBreakBefore w:val="0"/>
        <w:kinsoku/>
        <w:wordWrap/>
        <w:overflowPunct/>
        <w:topLinePunct w:val="0"/>
        <w:autoSpaceDE w:val="0"/>
        <w:autoSpaceDN w:val="0"/>
        <w:bidi w:val="0"/>
        <w:adjustRightInd w:val="0"/>
        <w:snapToGrid/>
        <w:spacing w:line="500" w:lineRule="exact"/>
        <w:jc w:val="left"/>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lang w:val="zh-CN"/>
        </w:rPr>
        <w:t>名  称：合肥百货大楼集团股份有限公司百大奥莱生活广场  开户行：徽商银行庐阳支行</w:t>
      </w:r>
    </w:p>
    <w:p>
      <w:pPr>
        <w:keepNext w:val="0"/>
        <w:keepLines w:val="0"/>
        <w:pageBreakBefore w:val="0"/>
        <w:widowControl/>
        <w:kinsoku/>
        <w:wordWrap/>
        <w:overflowPunct/>
        <w:topLinePunct w:val="0"/>
        <w:bidi w:val="0"/>
        <w:snapToGrid/>
        <w:spacing w:line="500" w:lineRule="exact"/>
        <w:jc w:val="left"/>
        <w:textAlignment w:val="auto"/>
        <w:rPr>
          <w:rFonts w:hint="eastAsia" w:asciiTheme="minorEastAsia" w:hAnsiTheme="minorEastAsia" w:eastAsiaTheme="minorEastAsia" w:cstheme="minorEastAsia"/>
          <w:color w:val="auto"/>
          <w:kern w:val="0"/>
          <w:sz w:val="24"/>
          <w:szCs w:val="24"/>
          <w:highlight w:val="none"/>
          <w:lang w:val="zh-CN"/>
        </w:rPr>
      </w:pPr>
      <w:r>
        <w:rPr>
          <w:rFonts w:hint="eastAsia" w:asciiTheme="minorEastAsia" w:hAnsiTheme="minorEastAsia" w:eastAsiaTheme="minorEastAsia" w:cstheme="minorEastAsia"/>
          <w:color w:val="auto"/>
          <w:kern w:val="0"/>
          <w:sz w:val="24"/>
          <w:szCs w:val="24"/>
          <w:highlight w:val="none"/>
          <w:lang w:val="zh-CN"/>
        </w:rPr>
        <w:t>账  号：1022 8010 2100 1168 056  （转帐时请备注“××项目投标保证金”）</w:t>
      </w:r>
    </w:p>
    <w:p>
      <w:pPr>
        <w:keepNext w:val="0"/>
        <w:keepLines w:val="0"/>
        <w:pageBreakBefore w:val="0"/>
        <w:widowControl/>
        <w:kinsoku/>
        <w:wordWrap/>
        <w:overflowPunct/>
        <w:topLinePunct w:val="0"/>
        <w:bidi w:val="0"/>
        <w:snapToGrid/>
        <w:spacing w:line="500" w:lineRule="exact"/>
        <w:jc w:val="left"/>
        <w:textAlignment w:val="auto"/>
        <w:rPr>
          <w:rFonts w:ascii="宋体" w:hAnsi="宋体" w:cs="宋体"/>
          <w:kern w:val="0"/>
          <w:sz w:val="24"/>
        </w:rPr>
      </w:pPr>
      <w:r>
        <w:rPr>
          <w:rFonts w:hint="eastAsia" w:ascii="宋体" w:hAnsi="宋体"/>
          <w:b/>
          <w:kern w:val="0"/>
          <w:sz w:val="24"/>
          <w:szCs w:val="21"/>
        </w:rPr>
        <w:t>五、</w:t>
      </w:r>
      <w:r>
        <w:rPr>
          <w:rFonts w:hint="eastAsia" w:ascii="宋体" w:hAnsi="宋体" w:cs="宋体"/>
          <w:b/>
          <w:kern w:val="0"/>
          <w:sz w:val="24"/>
        </w:rPr>
        <w:t>开标时间：</w:t>
      </w:r>
      <w:r>
        <w:rPr>
          <w:rFonts w:hint="eastAsia" w:ascii="宋体" w:hAnsi="宋体" w:cs="宋体"/>
          <w:kern w:val="0"/>
          <w:sz w:val="24"/>
        </w:rPr>
        <w:t>2019年1</w:t>
      </w:r>
      <w:r>
        <w:rPr>
          <w:rFonts w:hint="eastAsia" w:ascii="宋体" w:hAnsi="宋体" w:cs="宋体"/>
          <w:kern w:val="0"/>
          <w:sz w:val="24"/>
          <w:lang w:val="en-US" w:eastAsia="zh-CN"/>
        </w:rPr>
        <w:t>1</w:t>
      </w:r>
      <w:r>
        <w:rPr>
          <w:rFonts w:hint="eastAsia" w:ascii="宋体" w:hAnsi="宋体" w:cs="宋体"/>
          <w:kern w:val="0"/>
          <w:sz w:val="24"/>
        </w:rPr>
        <w:t>月</w:t>
      </w:r>
      <w:r>
        <w:rPr>
          <w:rFonts w:hint="eastAsia" w:ascii="宋体" w:hAnsi="宋体" w:cs="宋体"/>
          <w:kern w:val="0"/>
          <w:sz w:val="24"/>
          <w:lang w:val="en-US" w:eastAsia="zh-CN"/>
        </w:rPr>
        <w:t>27</w:t>
      </w:r>
      <w:r>
        <w:rPr>
          <w:rFonts w:hint="eastAsia" w:ascii="宋体" w:hAnsi="宋体" w:cs="宋体"/>
          <w:kern w:val="0"/>
          <w:sz w:val="24"/>
        </w:rPr>
        <w:t>日</w:t>
      </w:r>
      <w:r>
        <w:rPr>
          <w:rFonts w:hint="eastAsia" w:ascii="宋体" w:hAnsi="宋体" w:cs="宋体"/>
          <w:kern w:val="0"/>
          <w:sz w:val="24"/>
          <w:lang w:val="en-US" w:eastAsia="zh-CN"/>
        </w:rPr>
        <w:t>9</w:t>
      </w:r>
      <w:r>
        <w:rPr>
          <w:rFonts w:hint="eastAsia" w:ascii="宋体" w:hAnsi="宋体" w:cs="宋体"/>
          <w:kern w:val="0"/>
          <w:sz w:val="24"/>
        </w:rPr>
        <w:t>:</w:t>
      </w:r>
      <w:r>
        <w:rPr>
          <w:rFonts w:hint="eastAsia" w:ascii="宋体" w:hAnsi="宋体" w:cs="宋体"/>
          <w:kern w:val="0"/>
          <w:sz w:val="24"/>
          <w:lang w:val="en-US" w:eastAsia="zh-CN"/>
        </w:rPr>
        <w:t>0</w:t>
      </w:r>
      <w:r>
        <w:rPr>
          <w:rFonts w:hint="eastAsia" w:ascii="宋体" w:hAnsi="宋体" w:cs="宋体"/>
          <w:kern w:val="0"/>
          <w:sz w:val="24"/>
        </w:rPr>
        <w:t>0（如有调整，另行通知）</w:t>
      </w:r>
    </w:p>
    <w:p>
      <w:pPr>
        <w:keepNext w:val="0"/>
        <w:keepLines w:val="0"/>
        <w:pageBreakBefore w:val="0"/>
        <w:widowControl/>
        <w:kinsoku/>
        <w:wordWrap/>
        <w:overflowPunct/>
        <w:topLinePunct w:val="0"/>
        <w:bidi w:val="0"/>
        <w:snapToGrid/>
        <w:spacing w:line="500" w:lineRule="exact"/>
        <w:ind w:firstLine="482" w:firstLineChars="200"/>
        <w:jc w:val="left"/>
        <w:textAlignment w:val="auto"/>
        <w:rPr>
          <w:rFonts w:ascii="宋体" w:hAnsi="宋体" w:cs="宋体"/>
          <w:kern w:val="0"/>
          <w:sz w:val="24"/>
        </w:rPr>
      </w:pPr>
      <w:r>
        <w:rPr>
          <w:rFonts w:hint="eastAsia" w:ascii="宋体" w:hAnsi="宋体" w:cs="宋体"/>
          <w:b/>
          <w:bCs/>
          <w:kern w:val="0"/>
          <w:sz w:val="24"/>
        </w:rPr>
        <w:t>开标地点</w:t>
      </w:r>
      <w:r>
        <w:rPr>
          <w:rFonts w:hint="eastAsia" w:ascii="宋体" w:hAnsi="宋体" w:cs="宋体"/>
          <w:color w:val="000000"/>
          <w:kern w:val="0"/>
          <w:sz w:val="24"/>
        </w:rPr>
        <w:t>：</w:t>
      </w:r>
      <w:r>
        <w:rPr>
          <w:rFonts w:ascii="宋体" w:hAnsi="宋体" w:cs="宋体"/>
          <w:kern w:val="0"/>
          <w:sz w:val="24"/>
        </w:rPr>
        <w:t>黄山路596号合肥百大集团1</w:t>
      </w:r>
      <w:r>
        <w:rPr>
          <w:rFonts w:hint="eastAsia" w:ascii="宋体" w:hAnsi="宋体" w:cs="宋体"/>
          <w:kern w:val="0"/>
          <w:sz w:val="24"/>
          <w:lang w:val="en-US" w:eastAsia="zh-CN"/>
        </w:rPr>
        <w:t>209</w:t>
      </w:r>
      <w:r>
        <w:rPr>
          <w:rFonts w:ascii="宋体" w:hAnsi="宋体" w:cs="宋体"/>
          <w:kern w:val="0"/>
          <w:sz w:val="24"/>
        </w:rPr>
        <w:t>室</w:t>
      </w:r>
    </w:p>
    <w:p>
      <w:pPr>
        <w:keepNext w:val="0"/>
        <w:keepLines w:val="0"/>
        <w:pageBreakBefore w:val="0"/>
        <w:widowControl/>
        <w:kinsoku/>
        <w:wordWrap/>
        <w:overflowPunct/>
        <w:topLinePunct w:val="0"/>
        <w:bidi w:val="0"/>
        <w:snapToGrid/>
        <w:spacing w:line="500" w:lineRule="exact"/>
        <w:jc w:val="left"/>
        <w:textAlignment w:val="auto"/>
        <w:rPr>
          <w:rFonts w:ascii="宋体" w:hAnsi="宋体" w:cs="宋体"/>
          <w:spacing w:val="-4"/>
          <w:kern w:val="0"/>
          <w:sz w:val="24"/>
        </w:rPr>
      </w:pPr>
      <w:r>
        <w:rPr>
          <w:rFonts w:hint="eastAsia" w:ascii="宋体" w:hAnsi="宋体" w:cs="宋体"/>
          <w:b/>
          <w:kern w:val="0"/>
          <w:sz w:val="24"/>
        </w:rPr>
        <w:t>六、招标单位：</w:t>
      </w:r>
      <w:r>
        <w:rPr>
          <w:rFonts w:hint="eastAsia" w:ascii="宋体" w:hAnsi="宋体" w:cs="宋体"/>
          <w:kern w:val="0"/>
          <w:sz w:val="24"/>
        </w:rPr>
        <w:t>合肥百货大楼集团股份有限公司</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地址：</w:t>
      </w:r>
      <w:r>
        <w:rPr>
          <w:rFonts w:ascii="宋体" w:hAnsi="宋体" w:cs="宋体"/>
          <w:kern w:val="0"/>
          <w:sz w:val="24"/>
        </w:rPr>
        <w:t>黄山路596号</w:t>
      </w:r>
      <w:r>
        <w:rPr>
          <w:rFonts w:hint="eastAsia" w:ascii="宋体" w:hAnsi="宋体" w:cs="宋体"/>
          <w:kern w:val="0"/>
          <w:sz w:val="24"/>
        </w:rPr>
        <w:t xml:space="preserve"> </w:t>
      </w:r>
      <w:r>
        <w:rPr>
          <w:rFonts w:ascii="宋体" w:hAnsi="宋体" w:cs="宋体"/>
          <w:kern w:val="0"/>
          <w:sz w:val="24"/>
        </w:rPr>
        <w:t>合肥百大集团</w:t>
      </w:r>
      <w:r>
        <w:rPr>
          <w:rFonts w:hint="eastAsia" w:ascii="宋体" w:hAnsi="宋体" w:cs="宋体"/>
          <w:kern w:val="0"/>
          <w:sz w:val="24"/>
        </w:rPr>
        <w:t>12楼候标室</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联系人：范工（报名咨询）   朱工（资质审查）</w:t>
      </w:r>
    </w:p>
    <w:p>
      <w:pPr>
        <w:keepNext w:val="0"/>
        <w:keepLines w:val="0"/>
        <w:pageBreakBefore w:val="0"/>
        <w:widowControl/>
        <w:kinsoku/>
        <w:wordWrap/>
        <w:overflowPunct/>
        <w:topLinePunct w:val="0"/>
        <w:bidi w:val="0"/>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电话：0551-65771033（报名咨询） 0551-65771025（资质审查）</w:t>
      </w: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spacing w:line="460" w:lineRule="exact"/>
        <w:ind w:firstLine="480" w:firstLineChars="200"/>
        <w:jc w:val="left"/>
        <w:rPr>
          <w:rFonts w:ascii="宋体" w:hAnsi="宋体" w:cs="宋体"/>
          <w:kern w:val="0"/>
          <w:sz w:val="24"/>
        </w:rPr>
      </w:pPr>
    </w:p>
    <w:p>
      <w:pPr>
        <w:widowControl/>
        <w:numPr>
          <w:ilvl w:val="0"/>
          <w:numId w:val="2"/>
        </w:numPr>
        <w:spacing w:line="600" w:lineRule="exact"/>
        <w:jc w:val="center"/>
        <w:rPr>
          <w:rFonts w:ascii="宋体" w:hAnsi="宋体" w:cs="宋体"/>
          <w:b/>
          <w:color w:val="000000"/>
          <w:kern w:val="0"/>
          <w:sz w:val="32"/>
          <w:szCs w:val="32"/>
        </w:rPr>
      </w:pPr>
      <w:r>
        <w:rPr>
          <w:rFonts w:hint="eastAsia" w:ascii="宋体" w:hAnsi="宋体" w:cs="宋体"/>
          <w:b/>
          <w:color w:val="000000"/>
          <w:kern w:val="0"/>
          <w:sz w:val="32"/>
          <w:szCs w:val="32"/>
        </w:rPr>
        <w:t xml:space="preserve"> 投标须知</w:t>
      </w:r>
    </w:p>
    <w:p>
      <w:pPr>
        <w:keepNext w:val="0"/>
        <w:keepLines w:val="0"/>
        <w:pageBreakBefore w:val="0"/>
        <w:widowControl/>
        <w:kinsoku/>
        <w:wordWrap/>
        <w:overflowPunct/>
        <w:topLinePunct w:val="0"/>
        <w:autoSpaceDE/>
        <w:autoSpaceDN/>
        <w:bidi w:val="0"/>
        <w:adjustRightInd/>
        <w:spacing w:line="500" w:lineRule="exact"/>
        <w:jc w:val="left"/>
        <w:textAlignment w:val="auto"/>
        <w:rPr>
          <w:rFonts w:ascii="宋体" w:hAnsi="宋体" w:cs="宋体"/>
          <w:b/>
          <w:color w:val="000000"/>
          <w:kern w:val="0"/>
          <w:sz w:val="24"/>
        </w:rPr>
      </w:pPr>
      <w:r>
        <w:rPr>
          <w:rFonts w:hint="eastAsia" w:ascii="宋体" w:hAnsi="宋体" w:cs="宋体"/>
          <w:b/>
          <w:color w:val="000000"/>
          <w:kern w:val="0"/>
          <w:sz w:val="24"/>
        </w:rPr>
        <w:t>一、投标人要求</w:t>
      </w:r>
    </w:p>
    <w:p>
      <w:pPr>
        <w:keepNext w:val="0"/>
        <w:keepLines w:val="0"/>
        <w:pageBreakBefore w:val="0"/>
        <w:widowControl/>
        <w:numPr>
          <w:ilvl w:val="0"/>
          <w:numId w:val="3"/>
        </w:numPr>
        <w:kinsoku/>
        <w:wordWrap/>
        <w:overflowPunct/>
        <w:topLinePunct w:val="0"/>
        <w:autoSpaceDE/>
        <w:autoSpaceDN/>
        <w:bidi w:val="0"/>
        <w:adjustRightInd/>
        <w:spacing w:line="500" w:lineRule="exact"/>
        <w:ind w:firstLine="360" w:firstLineChars="150"/>
        <w:jc w:val="left"/>
        <w:textAlignment w:val="auto"/>
        <w:rPr>
          <w:rFonts w:ascii="宋体" w:hAnsi="宋体" w:cs="宋体"/>
          <w:kern w:val="0"/>
          <w:sz w:val="24"/>
        </w:rPr>
      </w:pPr>
      <w:r>
        <w:rPr>
          <w:rFonts w:hint="eastAsia" w:ascii="宋体" w:hAnsi="宋体" w:cs="宋体"/>
          <w:kern w:val="0"/>
          <w:sz w:val="24"/>
        </w:rPr>
        <w:t>具有国家《工程造价咨询企业管理办法》规定的工程造价咨询企业乙级及以上资质证书。</w:t>
      </w:r>
    </w:p>
    <w:p>
      <w:pPr>
        <w:keepNext w:val="0"/>
        <w:keepLines w:val="0"/>
        <w:pageBreakBefore w:val="0"/>
        <w:widowControl/>
        <w:numPr>
          <w:ilvl w:val="0"/>
          <w:numId w:val="3"/>
        </w:numPr>
        <w:kinsoku/>
        <w:wordWrap/>
        <w:overflowPunct/>
        <w:topLinePunct w:val="0"/>
        <w:autoSpaceDE/>
        <w:autoSpaceDN/>
        <w:bidi w:val="0"/>
        <w:adjustRightInd/>
        <w:spacing w:line="500" w:lineRule="exact"/>
        <w:ind w:firstLine="360" w:firstLineChars="150"/>
        <w:jc w:val="left"/>
        <w:textAlignment w:val="auto"/>
        <w:rPr>
          <w:rFonts w:ascii="宋体" w:hAnsi="宋体" w:cs="宋体"/>
          <w:kern w:val="0"/>
          <w:sz w:val="24"/>
          <w:szCs w:val="22"/>
        </w:rPr>
      </w:pPr>
      <w:r>
        <w:rPr>
          <w:rFonts w:hint="eastAsia" w:ascii="宋体" w:hAnsi="宋体" w:cs="宋体"/>
          <w:kern w:val="0"/>
          <w:sz w:val="24"/>
        </w:rPr>
        <w:t>具有独立法人和一般纳税人资格。在进行资格审查时，需提供以下文件原件查看，加盖公章的相关文件复印件留存（营业执照、企业工程造价资质证书、造价工程师注册证书等）。</w:t>
      </w:r>
    </w:p>
    <w:p>
      <w:pPr>
        <w:keepNext w:val="0"/>
        <w:keepLines w:val="0"/>
        <w:pageBreakBefore w:val="0"/>
        <w:widowControl/>
        <w:numPr>
          <w:ilvl w:val="0"/>
          <w:numId w:val="3"/>
        </w:numPr>
        <w:kinsoku/>
        <w:wordWrap/>
        <w:overflowPunct/>
        <w:topLinePunct w:val="0"/>
        <w:autoSpaceDE/>
        <w:autoSpaceDN/>
        <w:bidi w:val="0"/>
        <w:adjustRightInd/>
        <w:spacing w:line="500" w:lineRule="exact"/>
        <w:ind w:firstLine="360" w:firstLineChars="150"/>
        <w:jc w:val="left"/>
        <w:textAlignment w:val="auto"/>
        <w:rPr>
          <w:rFonts w:ascii="宋体" w:hAnsi="宋体" w:cs="宋体"/>
          <w:kern w:val="0"/>
          <w:sz w:val="24"/>
          <w:szCs w:val="22"/>
        </w:rPr>
      </w:pPr>
      <w:r>
        <w:rPr>
          <w:rFonts w:hint="eastAsia" w:ascii="宋体" w:hAnsi="宋体" w:cs="宋体"/>
          <w:kern w:val="0"/>
          <w:sz w:val="24"/>
        </w:rPr>
        <w:t>投标人必须具有本地服务能力，并且在投标文件中明确服务承诺；</w:t>
      </w:r>
    </w:p>
    <w:p>
      <w:pPr>
        <w:keepNext w:val="0"/>
        <w:keepLines w:val="0"/>
        <w:pageBreakBefore w:val="0"/>
        <w:widowControl/>
        <w:numPr>
          <w:ilvl w:val="0"/>
          <w:numId w:val="3"/>
        </w:numPr>
        <w:kinsoku/>
        <w:wordWrap/>
        <w:overflowPunct/>
        <w:topLinePunct w:val="0"/>
        <w:autoSpaceDE/>
        <w:autoSpaceDN/>
        <w:bidi w:val="0"/>
        <w:adjustRightInd/>
        <w:spacing w:line="500" w:lineRule="exact"/>
        <w:ind w:firstLine="360" w:firstLineChars="150"/>
        <w:jc w:val="left"/>
        <w:textAlignment w:val="auto"/>
        <w:rPr>
          <w:rFonts w:hint="eastAsia" w:ascii="宋体" w:hAnsi="宋体" w:cs="宋体"/>
          <w:kern w:val="0"/>
          <w:sz w:val="24"/>
        </w:rPr>
      </w:pPr>
      <w:r>
        <w:rPr>
          <w:rFonts w:hint="eastAsia" w:ascii="宋体" w:hAnsi="宋体" w:cs="宋体"/>
          <w:kern w:val="0"/>
          <w:sz w:val="24"/>
        </w:rPr>
        <w:t>投标人须符合下列情形之一（以在“安徽合肥公共资源交易中心”网站http://ggzy.hefei.gov.cn/pgt/exposureDesk.html查询信息为准）：</w:t>
      </w:r>
      <w:r>
        <w:rPr>
          <w:rFonts w:hint="eastAsia" w:ascii="宋体" w:hAnsi="宋体" w:cs="宋体"/>
          <w:kern w:val="0"/>
          <w:sz w:val="24"/>
        </w:rPr>
        <w:br w:type="textWrapping"/>
      </w:r>
      <w:r>
        <w:rPr>
          <w:rFonts w:hint="eastAsia" w:ascii="宋体" w:hAnsi="宋体" w:cs="宋体"/>
          <w:kern w:val="0"/>
          <w:sz w:val="24"/>
        </w:rPr>
        <w:t xml:space="preserve">  （1）开标日前两年内未被合肥市及其所辖县（市）公共资源交易监督管理局记不良行为记录或记不良行为记录累计未满10分的。 </w:t>
      </w:r>
      <w:r>
        <w:rPr>
          <w:rFonts w:hint="eastAsia" w:ascii="宋体" w:hAnsi="宋体" w:cs="宋体"/>
          <w:kern w:val="0"/>
          <w:sz w:val="24"/>
        </w:rPr>
        <w:br w:type="textWrapping"/>
      </w:r>
      <w:r>
        <w:rPr>
          <w:rFonts w:hint="eastAsia" w:ascii="宋体" w:hAnsi="宋体" w:cs="宋体"/>
          <w:kern w:val="0"/>
          <w:sz w:val="24"/>
        </w:rPr>
        <w:t xml:space="preserve">  （2）最近一次被合肥市及其所辖县（市）公共资源交易监督管理局记不良行为记录累计记分达10分(含10分)到15分且公布日距开标日超过6个月。 </w:t>
      </w:r>
      <w:r>
        <w:rPr>
          <w:rFonts w:hint="eastAsia" w:ascii="宋体" w:hAnsi="宋体" w:cs="宋体"/>
          <w:kern w:val="0"/>
          <w:sz w:val="24"/>
        </w:rPr>
        <w:br w:type="textWrapping"/>
      </w:r>
      <w:r>
        <w:rPr>
          <w:rFonts w:hint="eastAsia" w:ascii="宋体" w:hAnsi="宋体" w:cs="宋体"/>
          <w:kern w:val="0"/>
          <w:sz w:val="24"/>
        </w:rPr>
        <w:t xml:space="preserve">  （3）最近一次被合肥市及其所辖县（市）公共资源交易监督管理局记不良行为记录累计记分达15分(含15分)到20分且公布日距开标日超过12个月。 </w:t>
      </w:r>
      <w:r>
        <w:rPr>
          <w:rFonts w:hint="eastAsia" w:ascii="宋体" w:hAnsi="宋体" w:cs="宋体"/>
          <w:kern w:val="0"/>
          <w:sz w:val="24"/>
        </w:rPr>
        <w:br w:type="textWrapping"/>
      </w:r>
      <w:r>
        <w:rPr>
          <w:rFonts w:hint="eastAsia" w:ascii="宋体" w:hAnsi="宋体" w:cs="宋体"/>
          <w:kern w:val="0"/>
          <w:sz w:val="24"/>
        </w:rPr>
        <w:t xml:space="preserve">  （4）最近一次被合肥市及其所辖县（市）公共资源交易监督管理局记不良行为记录累计记分达20分(含20分)及以上且公布日距开标日超过24个月。</w:t>
      </w:r>
    </w:p>
    <w:p>
      <w:pPr>
        <w:keepNext w:val="0"/>
        <w:keepLines w:val="0"/>
        <w:pageBreakBefore w:val="0"/>
        <w:widowControl/>
        <w:numPr>
          <w:ilvl w:val="0"/>
          <w:numId w:val="3"/>
        </w:numPr>
        <w:kinsoku/>
        <w:wordWrap/>
        <w:overflowPunct/>
        <w:topLinePunct w:val="0"/>
        <w:autoSpaceDE/>
        <w:autoSpaceDN/>
        <w:bidi w:val="0"/>
        <w:adjustRightInd/>
        <w:spacing w:line="500" w:lineRule="exact"/>
        <w:ind w:firstLine="360" w:firstLineChars="150"/>
        <w:jc w:val="left"/>
        <w:textAlignment w:val="auto"/>
        <w:rPr>
          <w:rFonts w:ascii="宋体" w:hAnsi="宋体" w:cs="宋体"/>
          <w:kern w:val="0"/>
          <w:sz w:val="24"/>
        </w:rPr>
      </w:pPr>
      <w:r>
        <w:rPr>
          <w:rFonts w:hint="eastAsia" w:ascii="宋体" w:hAnsi="宋体" w:cs="宋体"/>
          <w:kern w:val="0"/>
          <w:sz w:val="24"/>
        </w:rPr>
        <w:t>投标人存在以下不良信用记录情形之一的，不得推荐为中标候选人，不得确定为中标人（以在“信用中国”网站 http://www.creditchina.gov.cn/查询信息为准）：</w:t>
      </w:r>
      <w:r>
        <w:rPr>
          <w:rFonts w:hint="eastAsia" w:ascii="宋体" w:hAnsi="宋体" w:cs="宋体"/>
          <w:kern w:val="0"/>
          <w:sz w:val="24"/>
        </w:rPr>
        <w:br w:type="textWrapping"/>
      </w:r>
      <w:r>
        <w:rPr>
          <w:rFonts w:ascii="宋体" w:hAnsi="宋体" w:cs="宋体"/>
          <w:kern w:val="0"/>
          <w:sz w:val="24"/>
        </w:rPr>
        <w:t> </w:t>
      </w:r>
      <w:r>
        <w:rPr>
          <w:rFonts w:hint="eastAsia" w:ascii="宋体" w:hAnsi="宋体" w:cs="宋体"/>
          <w:kern w:val="0"/>
          <w:sz w:val="24"/>
        </w:rPr>
        <w:t xml:space="preserve">  </w:t>
      </w:r>
      <w:r>
        <w:rPr>
          <w:rFonts w:ascii="宋体" w:hAnsi="宋体" w:cs="宋体"/>
          <w:kern w:val="0"/>
          <w:sz w:val="24"/>
        </w:rPr>
        <w:t>(1)投标人被人民法院列入失信被执行人的。</w:t>
      </w:r>
      <w:r>
        <w:rPr>
          <w:rFonts w:ascii="宋体" w:hAnsi="宋体" w:cs="宋体"/>
          <w:kern w:val="0"/>
          <w:sz w:val="24"/>
        </w:rPr>
        <w:br w:type="textWrapping"/>
      </w:r>
      <w:r>
        <w:rPr>
          <w:rFonts w:ascii="宋体" w:hAnsi="宋体" w:cs="宋体"/>
          <w:kern w:val="0"/>
          <w:sz w:val="24"/>
        </w:rPr>
        <w:t> </w:t>
      </w:r>
      <w:r>
        <w:rPr>
          <w:rFonts w:hint="eastAsia" w:ascii="宋体" w:hAnsi="宋体" w:cs="宋体"/>
          <w:kern w:val="0"/>
          <w:sz w:val="24"/>
        </w:rPr>
        <w:t xml:space="preserve">  </w:t>
      </w:r>
      <w:r>
        <w:rPr>
          <w:rFonts w:ascii="宋体" w:hAnsi="宋体" w:cs="宋体"/>
          <w:kern w:val="0"/>
          <w:sz w:val="24"/>
        </w:rPr>
        <w:t>(2)投标人被列入政府采购严重违法失信名单的。 </w:t>
      </w:r>
      <w:r>
        <w:rPr>
          <w:rFonts w:ascii="宋体" w:hAnsi="宋体" w:cs="宋体"/>
          <w:kern w:val="0"/>
          <w:sz w:val="24"/>
        </w:rPr>
        <w:br w:type="textWrapping"/>
      </w:r>
      <w:r>
        <w:rPr>
          <w:rFonts w:ascii="宋体" w:hAnsi="宋体" w:cs="宋体"/>
          <w:kern w:val="0"/>
          <w:sz w:val="24"/>
        </w:rPr>
        <w:t> </w:t>
      </w:r>
      <w:r>
        <w:rPr>
          <w:rFonts w:hint="eastAsia" w:ascii="宋体" w:hAnsi="宋体" w:cs="宋体"/>
          <w:kern w:val="0"/>
          <w:sz w:val="24"/>
        </w:rPr>
        <w:t xml:space="preserve">  </w:t>
      </w:r>
      <w:r>
        <w:rPr>
          <w:rFonts w:ascii="宋体" w:hAnsi="宋体" w:cs="宋体"/>
          <w:kern w:val="0"/>
          <w:sz w:val="24"/>
        </w:rPr>
        <w:t>(3)投标人被工商行政管理部门列入企业经营异常名录的。</w:t>
      </w:r>
      <w:r>
        <w:rPr>
          <w:rFonts w:ascii="宋体" w:hAnsi="宋体" w:cs="宋体"/>
          <w:kern w:val="0"/>
          <w:sz w:val="24"/>
        </w:rPr>
        <w:br w:type="textWrapping"/>
      </w:r>
      <w:r>
        <w:rPr>
          <w:rFonts w:hint="eastAsia" w:ascii="宋体" w:hAnsi="宋体" w:cs="宋体"/>
          <w:kern w:val="0"/>
          <w:sz w:val="24"/>
        </w:rPr>
        <w:t xml:space="preserve">  </w:t>
      </w:r>
      <w:r>
        <w:rPr>
          <w:rFonts w:ascii="宋体" w:hAnsi="宋体" w:cs="宋体"/>
          <w:kern w:val="0"/>
          <w:sz w:val="24"/>
        </w:rPr>
        <w:t> (4)投标人被税务部门列入重大税收违法案件当事人名单的。 </w:t>
      </w:r>
    </w:p>
    <w:p>
      <w:pPr>
        <w:keepNext w:val="0"/>
        <w:keepLines w:val="0"/>
        <w:pageBreakBefore w:val="0"/>
        <w:widowControl/>
        <w:numPr>
          <w:ilvl w:val="0"/>
          <w:numId w:val="3"/>
        </w:numPr>
        <w:kinsoku/>
        <w:wordWrap/>
        <w:overflowPunct/>
        <w:topLinePunct w:val="0"/>
        <w:autoSpaceDE/>
        <w:autoSpaceDN/>
        <w:bidi w:val="0"/>
        <w:adjustRightInd/>
        <w:spacing w:line="500" w:lineRule="exact"/>
        <w:ind w:left="0" w:leftChars="0" w:firstLine="360" w:firstLineChars="150"/>
        <w:jc w:val="left"/>
        <w:textAlignment w:val="auto"/>
        <w:rPr>
          <w:rFonts w:hint="eastAsia" w:ascii="宋体" w:hAnsi="宋体" w:cs="宋体"/>
          <w:kern w:val="0"/>
          <w:sz w:val="24"/>
          <w:szCs w:val="22"/>
        </w:rPr>
      </w:pPr>
      <w:r>
        <w:rPr>
          <w:rFonts w:hint="eastAsia" w:ascii="宋体" w:hAnsi="宋体" w:cs="宋体"/>
          <w:kern w:val="0"/>
          <w:sz w:val="24"/>
          <w:szCs w:val="22"/>
        </w:rPr>
        <w:t>本次投标不接受联合体投标。</w:t>
      </w:r>
    </w:p>
    <w:p>
      <w:pPr>
        <w:keepNext w:val="0"/>
        <w:keepLines w:val="0"/>
        <w:pageBreakBefore w:val="0"/>
        <w:widowControl/>
        <w:kinsoku/>
        <w:wordWrap/>
        <w:overflowPunct/>
        <w:topLinePunct w:val="0"/>
        <w:autoSpaceDE/>
        <w:autoSpaceDN/>
        <w:bidi w:val="0"/>
        <w:adjustRightInd/>
        <w:spacing w:line="500" w:lineRule="exact"/>
        <w:ind w:left="210" w:leftChars="100"/>
        <w:jc w:val="left"/>
        <w:textAlignment w:val="auto"/>
        <w:rPr>
          <w:rFonts w:hint="eastAsia" w:ascii="宋体" w:hAnsi="宋体" w:cs="宋体"/>
          <w:b/>
          <w:color w:val="000000"/>
          <w:kern w:val="0"/>
          <w:sz w:val="24"/>
        </w:rPr>
      </w:pPr>
      <w:r>
        <w:rPr>
          <w:rFonts w:hint="eastAsia" w:ascii="宋体" w:hAnsi="宋体" w:cs="宋体"/>
          <w:b/>
          <w:color w:val="000000"/>
          <w:kern w:val="0"/>
          <w:sz w:val="24"/>
        </w:rPr>
        <w:t>二、说明</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ascii="宋体" w:hAnsi="宋体" w:cs="宋体"/>
          <w:b/>
          <w:color w:val="000000"/>
          <w:kern w:val="0"/>
          <w:sz w:val="24"/>
        </w:rPr>
      </w:pPr>
      <w:r>
        <w:rPr>
          <w:rFonts w:hint="eastAsia" w:ascii="宋体" w:hAnsi="宋体" w:cs="宋体"/>
          <w:color w:val="000000"/>
          <w:kern w:val="0"/>
          <w:sz w:val="24"/>
        </w:rPr>
        <w:t>1.投标人应仔细阅读招标文件的所有内容，按招标文件的要求提供投标文件，并保证所</w:t>
      </w:r>
    </w:p>
    <w:p>
      <w:pPr>
        <w:keepNext w:val="0"/>
        <w:keepLines w:val="0"/>
        <w:pageBreakBefore w:val="0"/>
        <w:widowControl/>
        <w:kinsoku/>
        <w:wordWrap/>
        <w:overflowPunct/>
        <w:topLinePunct w:val="0"/>
        <w:autoSpaceDE/>
        <w:autoSpaceDN/>
        <w:bidi w:val="0"/>
        <w:adjustRightInd/>
        <w:spacing w:line="500" w:lineRule="exact"/>
        <w:jc w:val="left"/>
        <w:textAlignment w:val="auto"/>
        <w:rPr>
          <w:rFonts w:ascii="宋体" w:hAnsi="宋体" w:cs="宋体"/>
          <w:color w:val="000000"/>
          <w:kern w:val="0"/>
          <w:sz w:val="24"/>
        </w:rPr>
      </w:pPr>
      <w:r>
        <w:rPr>
          <w:rFonts w:hint="eastAsia" w:ascii="宋体" w:hAnsi="宋体" w:cs="宋体"/>
          <w:color w:val="000000"/>
          <w:kern w:val="0"/>
          <w:sz w:val="24"/>
        </w:rPr>
        <w:t>提供的全部资料真实有效。</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rPr>
        <w:t>2.投标文件的书面内容不得涂抹或改写。</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rPr>
        <w:t>3.投标资格证明文件均需加盖投标单位公章等。</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rPr>
        <w:t>4.请投标人接到招标文件后,认真审阅和全面理解招标文件中所有的须知、条件、格式、条款和图纸，如果投标人的投标文件不符合招标文件要求，该投标文件将被拒绝，责任自负。</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rPr>
        <w:t>5.资审通过而不参加投标的投标人，请在开标前3日以书面形式告知招标人，否则没收投标保证金。</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cs="宋体"/>
          <w:kern w:val="0"/>
          <w:sz w:val="24"/>
          <w:szCs w:val="22"/>
        </w:rPr>
      </w:pPr>
      <w:r>
        <w:rPr>
          <w:rFonts w:hint="eastAsia" w:ascii="宋体" w:hAnsi="宋体" w:cs="宋体"/>
          <w:color w:val="000000"/>
          <w:kern w:val="0"/>
          <w:sz w:val="24"/>
        </w:rPr>
        <w:t>6.招标人将按本招标文件时间安排表确定的时间、地点开标，投标人的法定代表人（或代理人）应准时出席，否则将视为弃权处理。</w:t>
      </w:r>
    </w:p>
    <w:p>
      <w:pPr>
        <w:keepNext w:val="0"/>
        <w:keepLines w:val="0"/>
        <w:pageBreakBefore w:val="0"/>
        <w:widowControl/>
        <w:shd w:val="clear" w:color="auto" w:fill="FFFFFF"/>
        <w:kinsoku/>
        <w:wordWrap/>
        <w:overflowPunct/>
        <w:topLinePunct w:val="0"/>
        <w:autoSpaceDE/>
        <w:autoSpaceDN/>
        <w:bidi w:val="0"/>
        <w:adjustRightInd/>
        <w:snapToGrid w:val="0"/>
        <w:spacing w:line="500" w:lineRule="exact"/>
        <w:jc w:val="left"/>
        <w:textAlignment w:val="auto"/>
        <w:rPr>
          <w:rFonts w:ascii="宋体" w:hAnsi="宋体" w:cs="宋体"/>
          <w:b/>
          <w:color w:val="000000"/>
          <w:kern w:val="0"/>
          <w:sz w:val="24"/>
        </w:rPr>
      </w:pPr>
      <w:r>
        <w:rPr>
          <w:rFonts w:hint="eastAsia" w:ascii="宋体" w:hAnsi="宋体" w:cs="宋体"/>
          <w:b/>
          <w:color w:val="000000"/>
          <w:kern w:val="0"/>
          <w:sz w:val="24"/>
        </w:rPr>
        <w:t>三、投标文件由以下部分构成</w:t>
      </w:r>
    </w:p>
    <w:p>
      <w:pPr>
        <w:keepNext w:val="0"/>
        <w:keepLines w:val="0"/>
        <w:pageBreakBefore w:val="0"/>
        <w:widowControl/>
        <w:kinsoku/>
        <w:wordWrap/>
        <w:overflowPunct/>
        <w:topLinePunct w:val="0"/>
        <w:autoSpaceDE/>
        <w:autoSpaceDN/>
        <w:bidi w:val="0"/>
        <w:adjustRightInd/>
        <w:spacing w:line="500" w:lineRule="exact"/>
        <w:ind w:firstLine="120" w:firstLineChars="50"/>
        <w:jc w:val="left"/>
        <w:textAlignment w:val="auto"/>
        <w:rPr>
          <w:rFonts w:ascii="宋体" w:hAnsi="宋体" w:cs="宋体"/>
          <w:color w:val="000000"/>
          <w:kern w:val="0"/>
          <w:sz w:val="24"/>
        </w:rPr>
      </w:pPr>
      <w:r>
        <w:rPr>
          <w:rFonts w:hint="eastAsia" w:ascii="宋体" w:hAnsi="宋体" w:cs="宋体"/>
          <w:color w:val="000000"/>
          <w:kern w:val="0"/>
          <w:sz w:val="24"/>
        </w:rPr>
        <w:t xml:space="preserve"> 1.投标承诺书、开标一览表、特别声明等。</w:t>
      </w:r>
    </w:p>
    <w:p>
      <w:pPr>
        <w:keepNext w:val="0"/>
        <w:keepLines w:val="0"/>
        <w:pageBreakBefore w:val="0"/>
        <w:widowControl/>
        <w:kinsoku/>
        <w:wordWrap/>
        <w:overflowPunct/>
        <w:topLinePunct w:val="0"/>
        <w:autoSpaceDE/>
        <w:autoSpaceDN/>
        <w:bidi w:val="0"/>
        <w:adjustRightInd/>
        <w:spacing w:line="500" w:lineRule="exact"/>
        <w:ind w:firstLine="120" w:firstLineChars="50"/>
        <w:jc w:val="left"/>
        <w:textAlignment w:val="auto"/>
        <w:rPr>
          <w:rFonts w:ascii="宋体" w:hAnsi="宋体" w:cs="宋体"/>
          <w:color w:val="000000"/>
          <w:kern w:val="0"/>
          <w:sz w:val="24"/>
        </w:rPr>
      </w:pPr>
      <w:r>
        <w:rPr>
          <w:rFonts w:hint="eastAsia" w:ascii="宋体" w:hAnsi="宋体" w:cs="宋体"/>
          <w:color w:val="000000"/>
          <w:kern w:val="0"/>
          <w:sz w:val="24"/>
        </w:rPr>
        <w:t xml:space="preserve"> 2.投标资格证明文件等。</w:t>
      </w:r>
    </w:p>
    <w:p>
      <w:pPr>
        <w:keepNext w:val="0"/>
        <w:keepLines w:val="0"/>
        <w:pageBreakBefore w:val="0"/>
        <w:widowControl/>
        <w:kinsoku/>
        <w:wordWrap/>
        <w:overflowPunct/>
        <w:topLinePunct w:val="0"/>
        <w:autoSpaceDE/>
        <w:autoSpaceDN/>
        <w:bidi w:val="0"/>
        <w:adjustRightInd/>
        <w:spacing w:line="500" w:lineRule="exact"/>
        <w:jc w:val="left"/>
        <w:textAlignment w:val="auto"/>
        <w:rPr>
          <w:rFonts w:ascii="宋体" w:hAnsi="宋体" w:cs="宋体"/>
          <w:b/>
          <w:color w:val="000000"/>
          <w:kern w:val="0"/>
          <w:sz w:val="24"/>
        </w:rPr>
      </w:pPr>
      <w:r>
        <w:rPr>
          <w:rFonts w:hint="eastAsia" w:ascii="宋体" w:hAnsi="宋体" w:cs="宋体"/>
          <w:b/>
          <w:color w:val="000000"/>
          <w:kern w:val="0"/>
          <w:sz w:val="24"/>
        </w:rPr>
        <w:t>四、投标报价说明</w:t>
      </w:r>
    </w:p>
    <w:p>
      <w:pPr>
        <w:keepNext w:val="0"/>
        <w:keepLines w:val="0"/>
        <w:pageBreakBefore w:val="0"/>
        <w:widowControl/>
        <w:kinsoku/>
        <w:wordWrap/>
        <w:overflowPunct/>
        <w:topLinePunct w:val="0"/>
        <w:autoSpaceDE/>
        <w:autoSpaceDN/>
        <w:bidi w:val="0"/>
        <w:adjustRightInd/>
        <w:spacing w:line="500" w:lineRule="exact"/>
        <w:ind w:firstLine="120" w:firstLineChars="50"/>
        <w:jc w:val="left"/>
        <w:textAlignment w:val="auto"/>
        <w:rPr>
          <w:rFonts w:ascii="宋体" w:hAnsi="宋体" w:cs="宋体"/>
          <w:color w:val="000000"/>
          <w:kern w:val="0"/>
          <w:sz w:val="24"/>
        </w:rPr>
      </w:pPr>
      <w:r>
        <w:rPr>
          <w:rFonts w:hint="eastAsia" w:ascii="宋体" w:hAnsi="宋体" w:cs="宋体"/>
          <w:color w:val="000000"/>
          <w:kern w:val="0"/>
          <w:sz w:val="24"/>
        </w:rPr>
        <w:t>1.除招标文件中另有规定外，计量单位为我国法定计量单位。</w:t>
      </w:r>
    </w:p>
    <w:p>
      <w:pPr>
        <w:keepNext w:val="0"/>
        <w:keepLines w:val="0"/>
        <w:pageBreakBefore w:val="0"/>
        <w:widowControl/>
        <w:kinsoku/>
        <w:wordWrap/>
        <w:overflowPunct/>
        <w:topLinePunct w:val="0"/>
        <w:autoSpaceDE/>
        <w:autoSpaceDN/>
        <w:bidi w:val="0"/>
        <w:adjustRightInd/>
        <w:spacing w:line="500" w:lineRule="exact"/>
        <w:ind w:firstLine="120" w:firstLineChars="50"/>
        <w:jc w:val="left"/>
        <w:textAlignment w:val="auto"/>
        <w:rPr>
          <w:rFonts w:ascii="宋体" w:hAnsi="宋体" w:cs="宋体"/>
          <w:color w:val="000000"/>
          <w:kern w:val="0"/>
          <w:sz w:val="24"/>
        </w:rPr>
      </w:pPr>
      <w:r>
        <w:rPr>
          <w:rFonts w:hint="eastAsia" w:ascii="宋体" w:hAnsi="宋体" w:cs="宋体"/>
          <w:color w:val="000000"/>
          <w:kern w:val="0"/>
          <w:sz w:val="24"/>
        </w:rPr>
        <w:t>2.投标报价、货款一律使用人民币结算。</w:t>
      </w:r>
    </w:p>
    <w:p>
      <w:pPr>
        <w:keepNext w:val="0"/>
        <w:keepLines w:val="0"/>
        <w:pageBreakBefore w:val="0"/>
        <w:widowControl/>
        <w:kinsoku/>
        <w:wordWrap/>
        <w:overflowPunct/>
        <w:topLinePunct w:val="0"/>
        <w:autoSpaceDE/>
        <w:autoSpaceDN/>
        <w:bidi w:val="0"/>
        <w:adjustRightInd/>
        <w:spacing w:line="500" w:lineRule="exact"/>
        <w:ind w:firstLine="120" w:firstLineChars="50"/>
        <w:jc w:val="left"/>
        <w:textAlignment w:val="auto"/>
        <w:rPr>
          <w:rFonts w:ascii="宋体" w:hAnsi="宋体" w:cs="宋体"/>
          <w:b/>
          <w:color w:val="000000"/>
          <w:kern w:val="0"/>
          <w:sz w:val="24"/>
          <w:lang w:val="zh-CN"/>
        </w:rPr>
      </w:pPr>
      <w:r>
        <w:rPr>
          <w:rFonts w:hint="eastAsia" w:ascii="宋体" w:hAnsi="宋体" w:cs="宋体"/>
          <w:b/>
          <w:color w:val="000000"/>
          <w:kern w:val="0"/>
          <w:sz w:val="24"/>
        </w:rPr>
        <w:t>3.投标报价为费率报价，</w:t>
      </w:r>
      <w:r>
        <w:rPr>
          <w:rFonts w:hint="eastAsia" w:ascii="宋体" w:hAnsi="宋体" w:cs="宋体"/>
          <w:b/>
          <w:color w:val="000000"/>
          <w:kern w:val="0"/>
          <w:sz w:val="24"/>
          <w:lang w:val="zh-CN"/>
        </w:rPr>
        <w:t>为完成本工程项目审计工作及开具正规审计费用发票所需发生的一切费用。</w:t>
      </w:r>
    </w:p>
    <w:p>
      <w:pPr>
        <w:keepNext w:val="0"/>
        <w:keepLines w:val="0"/>
        <w:pageBreakBefore w:val="0"/>
        <w:widowControl/>
        <w:kinsoku/>
        <w:wordWrap/>
        <w:overflowPunct/>
        <w:topLinePunct w:val="0"/>
        <w:autoSpaceDE/>
        <w:autoSpaceDN/>
        <w:bidi w:val="0"/>
        <w:adjustRightInd/>
        <w:spacing w:line="500" w:lineRule="exact"/>
        <w:ind w:firstLine="120" w:firstLineChars="50"/>
        <w:jc w:val="left"/>
        <w:textAlignment w:val="auto"/>
        <w:rPr>
          <w:rFonts w:ascii="宋体" w:hAnsi="宋体" w:cs="宋体"/>
          <w:b/>
          <w:color w:val="000000"/>
          <w:kern w:val="0"/>
          <w:sz w:val="24"/>
        </w:rPr>
      </w:pPr>
      <w:r>
        <w:rPr>
          <w:rFonts w:hint="eastAsia" w:ascii="宋体" w:hAnsi="宋体" w:cs="宋体"/>
          <w:b/>
          <w:color w:val="000000"/>
          <w:kern w:val="0"/>
          <w:sz w:val="24"/>
        </w:rPr>
        <w:t>4.中标人在付款前须向招标人开具对应金额的6%增值税专用发票。</w:t>
      </w:r>
    </w:p>
    <w:p>
      <w:pPr>
        <w:keepNext w:val="0"/>
        <w:keepLines w:val="0"/>
        <w:pageBreakBefore w:val="0"/>
        <w:widowControl/>
        <w:kinsoku/>
        <w:wordWrap/>
        <w:overflowPunct/>
        <w:topLinePunct w:val="0"/>
        <w:autoSpaceDE/>
        <w:autoSpaceDN/>
        <w:bidi w:val="0"/>
        <w:adjustRightInd/>
        <w:spacing w:line="500" w:lineRule="exact"/>
        <w:jc w:val="left"/>
        <w:textAlignment w:val="auto"/>
        <w:rPr>
          <w:rFonts w:hint="eastAsia" w:ascii="宋体" w:hAnsi="宋体" w:cs="宋体"/>
          <w:b/>
          <w:color w:val="000000"/>
          <w:kern w:val="0"/>
          <w:sz w:val="24"/>
        </w:rPr>
      </w:pPr>
      <w:r>
        <w:rPr>
          <w:rFonts w:hint="eastAsia" w:ascii="宋体" w:hAnsi="宋体" w:cs="宋体"/>
          <w:b/>
          <w:color w:val="000000"/>
          <w:kern w:val="0"/>
          <w:sz w:val="24"/>
        </w:rPr>
        <w:t>五、投标文件的密封、标记和递交</w:t>
      </w:r>
    </w:p>
    <w:p>
      <w:pPr>
        <w:keepNext w:val="0"/>
        <w:keepLines w:val="0"/>
        <w:pageBreakBefore w:val="0"/>
        <w:kinsoku/>
        <w:wordWrap/>
        <w:overflowPunct/>
        <w:topLinePunct w:val="0"/>
        <w:autoSpaceDE/>
        <w:autoSpaceDN/>
        <w:bidi w:val="0"/>
        <w:adjustRightInd/>
        <w:spacing w:line="500" w:lineRule="exact"/>
        <w:ind w:firstLine="240" w:firstLineChars="100"/>
        <w:textAlignment w:val="auto"/>
        <w:rPr>
          <w:rFonts w:ascii="宋体" w:cs="宋体"/>
          <w:color w:val="000000"/>
          <w:kern w:val="0"/>
          <w:sz w:val="24"/>
        </w:rPr>
      </w:pPr>
      <w:r>
        <w:rPr>
          <w:rFonts w:ascii="宋体" w:hAnsi="宋体"/>
          <w:kern w:val="0"/>
          <w:sz w:val="24"/>
        </w:rPr>
        <w:t>1</w:t>
      </w:r>
      <w:r>
        <w:rPr>
          <w:rFonts w:hint="eastAsia" w:ascii="宋体" w:hAnsi="宋体" w:cs="宋体"/>
          <w:color w:val="000000"/>
          <w:kern w:val="0"/>
          <w:sz w:val="24"/>
          <w:lang w:eastAsia="zh-CN"/>
        </w:rPr>
        <w:t>.</w:t>
      </w:r>
      <w:r>
        <w:rPr>
          <w:rFonts w:hint="eastAsia" w:ascii="宋体" w:hAnsi="宋体" w:cs="宋体"/>
          <w:color w:val="000000"/>
          <w:kern w:val="0"/>
          <w:sz w:val="24"/>
        </w:rPr>
        <w:t>投标文件的密封和标记</w:t>
      </w:r>
    </w:p>
    <w:p>
      <w:pPr>
        <w:keepNext w:val="0"/>
        <w:keepLines w:val="0"/>
        <w:pageBreakBefore w:val="0"/>
        <w:kinsoku/>
        <w:wordWrap/>
        <w:overflowPunct/>
        <w:topLinePunct w:val="0"/>
        <w:autoSpaceDE/>
        <w:autoSpaceDN/>
        <w:bidi w:val="0"/>
        <w:adjustRightInd/>
        <w:spacing w:line="500" w:lineRule="exact"/>
        <w:ind w:firstLine="240" w:firstLineChars="100"/>
        <w:textAlignment w:val="auto"/>
        <w:rPr>
          <w:rFonts w:ascii="宋体" w:cs="宋体"/>
          <w:color w:val="000000"/>
          <w:kern w:val="0"/>
          <w:sz w:val="24"/>
        </w:rPr>
      </w:pPr>
      <w:r>
        <w:rPr>
          <w:rFonts w:hint="eastAsia" w:ascii="宋体" w:hAnsi="宋体" w:cs="宋体"/>
          <w:color w:val="000000"/>
          <w:kern w:val="0"/>
          <w:sz w:val="24"/>
        </w:rPr>
        <w:t>⑴投标文件应密封并在封口加贴封条，并在封面注明招标编号、投标项目、投标单位等；同时，在密封处加盖骑缝章；</w:t>
      </w:r>
    </w:p>
    <w:p>
      <w:pPr>
        <w:keepNext w:val="0"/>
        <w:keepLines w:val="0"/>
        <w:pageBreakBefore w:val="0"/>
        <w:kinsoku/>
        <w:wordWrap/>
        <w:overflowPunct/>
        <w:topLinePunct w:val="0"/>
        <w:autoSpaceDE/>
        <w:autoSpaceDN/>
        <w:bidi w:val="0"/>
        <w:adjustRightInd/>
        <w:spacing w:line="500" w:lineRule="exact"/>
        <w:ind w:firstLine="240" w:firstLineChars="100"/>
        <w:textAlignment w:val="auto"/>
        <w:rPr>
          <w:rFonts w:ascii="宋体" w:cs="宋体"/>
          <w:color w:val="000000"/>
          <w:kern w:val="0"/>
          <w:sz w:val="24"/>
        </w:rPr>
      </w:pPr>
      <w:r>
        <w:rPr>
          <w:rFonts w:hint="eastAsia" w:ascii="宋体" w:hAnsi="宋体" w:cs="宋体"/>
          <w:color w:val="000000"/>
          <w:kern w:val="0"/>
          <w:sz w:val="24"/>
        </w:rPr>
        <w:t>⑵投标文件要求：</w:t>
      </w:r>
      <w:r>
        <w:rPr>
          <w:rFonts w:hint="eastAsia" w:ascii="宋体" w:hAnsi="宋体" w:cs="宋体"/>
          <w:color w:val="000000"/>
          <w:kern w:val="0"/>
          <w:sz w:val="24"/>
          <w:lang w:eastAsia="zh-CN"/>
        </w:rPr>
        <w:t>胶装，</w:t>
      </w:r>
      <w:r>
        <w:rPr>
          <w:rFonts w:hint="eastAsia" w:ascii="宋体" w:hAnsi="宋体" w:cs="宋体"/>
          <w:color w:val="000000"/>
          <w:kern w:val="0"/>
          <w:sz w:val="24"/>
        </w:rPr>
        <w:t>正、副本各一份，PDF电子版一份。</w:t>
      </w:r>
    </w:p>
    <w:p>
      <w:pPr>
        <w:keepNext w:val="0"/>
        <w:keepLines w:val="0"/>
        <w:pageBreakBefore w:val="0"/>
        <w:kinsoku/>
        <w:wordWrap/>
        <w:overflowPunct/>
        <w:topLinePunct w:val="0"/>
        <w:autoSpaceDE/>
        <w:autoSpaceDN/>
        <w:bidi w:val="0"/>
        <w:adjustRightInd/>
        <w:spacing w:line="500" w:lineRule="exact"/>
        <w:ind w:firstLine="240" w:firstLineChars="100"/>
        <w:textAlignment w:val="auto"/>
        <w:rPr>
          <w:rFonts w:hint="eastAsia" w:ascii="宋体" w:hAnsi="宋体"/>
          <w:kern w:val="0"/>
          <w:sz w:val="24"/>
        </w:rPr>
      </w:pPr>
      <w:r>
        <w:rPr>
          <w:rFonts w:hint="eastAsia" w:ascii="宋体" w:hAnsi="宋体"/>
          <w:kern w:val="0"/>
          <w:sz w:val="24"/>
          <w:lang w:val="en-US" w:eastAsia="zh-CN"/>
        </w:rPr>
        <w:t>2.</w:t>
      </w:r>
      <w:r>
        <w:rPr>
          <w:rFonts w:hint="eastAsia" w:ascii="宋体" w:hAnsi="宋体"/>
          <w:kern w:val="0"/>
          <w:sz w:val="24"/>
        </w:rPr>
        <w:t>投标文件的递交</w:t>
      </w:r>
    </w:p>
    <w:p>
      <w:pPr>
        <w:keepNext w:val="0"/>
        <w:keepLines w:val="0"/>
        <w:pageBreakBefore w:val="0"/>
        <w:widowControl/>
        <w:kinsoku/>
        <w:wordWrap/>
        <w:overflowPunct/>
        <w:topLinePunct w:val="0"/>
        <w:autoSpaceDE/>
        <w:autoSpaceDN/>
        <w:bidi w:val="0"/>
        <w:adjustRightInd/>
        <w:spacing w:line="500" w:lineRule="exact"/>
        <w:ind w:firstLine="240" w:firstLineChars="100"/>
        <w:jc w:val="left"/>
        <w:textAlignment w:val="auto"/>
        <w:rPr>
          <w:rFonts w:hint="eastAsia" w:ascii="宋体" w:hAnsi="宋体" w:eastAsia="宋体" w:cs="宋体"/>
          <w:color w:val="000000"/>
          <w:kern w:val="0"/>
          <w:sz w:val="24"/>
          <w:lang w:eastAsia="zh-CN"/>
        </w:rPr>
      </w:pPr>
      <w:r>
        <w:rPr>
          <w:rFonts w:hint="eastAsia" w:ascii="宋体" w:hAnsi="宋体" w:cs="宋体"/>
          <w:color w:val="000000"/>
          <w:kern w:val="0"/>
          <w:sz w:val="24"/>
        </w:rPr>
        <w:t>投标人应在投标截止时间前将密封合格的投标文件送达开标现场</w:t>
      </w:r>
      <w:r>
        <w:rPr>
          <w:rFonts w:hint="eastAsia" w:ascii="宋体" w:hAnsi="宋体" w:cs="宋体"/>
          <w:color w:val="000000"/>
          <w:kern w:val="0"/>
          <w:sz w:val="24"/>
          <w:lang w:eastAsia="zh-CN"/>
        </w:rPr>
        <w:t>。</w:t>
      </w:r>
    </w:p>
    <w:p>
      <w:pPr>
        <w:keepNext w:val="0"/>
        <w:keepLines w:val="0"/>
        <w:pageBreakBefore w:val="0"/>
        <w:widowControl/>
        <w:kinsoku/>
        <w:wordWrap/>
        <w:overflowPunct/>
        <w:topLinePunct w:val="0"/>
        <w:autoSpaceDE/>
        <w:autoSpaceDN/>
        <w:bidi w:val="0"/>
        <w:adjustRightInd/>
        <w:spacing w:line="500" w:lineRule="exact"/>
        <w:ind w:firstLine="241" w:firstLineChars="100"/>
        <w:jc w:val="left"/>
        <w:textAlignment w:val="auto"/>
        <w:rPr>
          <w:rFonts w:ascii="宋体" w:hAnsi="宋体" w:cs="宋体"/>
          <w:b/>
          <w:color w:val="000000"/>
          <w:kern w:val="0"/>
          <w:sz w:val="24"/>
        </w:rPr>
      </w:pPr>
      <w:r>
        <w:rPr>
          <w:rFonts w:hint="eastAsia" w:ascii="宋体" w:hAnsi="宋体" w:cs="宋体"/>
          <w:b/>
          <w:color w:val="000000"/>
          <w:kern w:val="0"/>
          <w:sz w:val="24"/>
        </w:rPr>
        <w:t>六、评标和定标</w:t>
      </w:r>
    </w:p>
    <w:p>
      <w:pPr>
        <w:keepNext w:val="0"/>
        <w:keepLines w:val="0"/>
        <w:pageBreakBefore w:val="0"/>
        <w:widowControl/>
        <w:kinsoku/>
        <w:wordWrap/>
        <w:overflowPunct/>
        <w:topLinePunct w:val="0"/>
        <w:autoSpaceDE/>
        <w:autoSpaceDN/>
        <w:bidi w:val="0"/>
        <w:adjustRightInd/>
        <w:spacing w:line="500" w:lineRule="exact"/>
        <w:jc w:val="left"/>
        <w:textAlignment w:val="auto"/>
        <w:rPr>
          <w:rFonts w:hint="eastAsia" w:ascii="宋体" w:hAnsi="宋体" w:cs="宋体"/>
          <w:color w:val="000000"/>
          <w:kern w:val="0"/>
          <w:sz w:val="24"/>
        </w:rPr>
      </w:pPr>
      <w:r>
        <w:rPr>
          <w:rFonts w:hint="eastAsia" w:ascii="宋体" w:hAnsi="宋体" w:cs="宋体"/>
          <w:color w:val="000000"/>
          <w:kern w:val="0"/>
          <w:sz w:val="24"/>
        </w:rPr>
        <w:t xml:space="preserve">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1.评标原则：遵循国家有关法律、法规，客观、公正地对待所有投标人，以招标文件作为评标的基本依据；凡涉及审查、评估和比较投标文件以及定标等意见，均不得向投标人及与评标无关的人员透露；</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eastAsia="宋体"/>
          <w:color w:val="000000"/>
          <w:sz w:val="24"/>
          <w:lang w:eastAsia="zh-CN"/>
        </w:rPr>
      </w:pPr>
      <w:r>
        <w:rPr>
          <w:rFonts w:hint="eastAsia" w:ascii="宋体" w:hAnsi="宋体" w:cs="宋体"/>
          <w:color w:val="000000"/>
          <w:kern w:val="0"/>
          <w:sz w:val="24"/>
        </w:rPr>
        <w:t>2.本次招标活动将采用</w:t>
      </w:r>
      <w:r>
        <w:rPr>
          <w:rFonts w:hint="eastAsia" w:ascii="宋体" w:hAnsi="宋体" w:cs="宋体"/>
          <w:color w:val="000000"/>
          <w:kern w:val="0"/>
          <w:sz w:val="24"/>
          <w:u w:val="single"/>
        </w:rPr>
        <w:t>综合评分方法</w:t>
      </w:r>
      <w:r>
        <w:rPr>
          <w:rFonts w:hint="eastAsia" w:ascii="宋体" w:hAnsi="宋体" w:cs="宋体"/>
          <w:color w:val="000000"/>
          <w:kern w:val="0"/>
          <w:sz w:val="24"/>
        </w:rPr>
        <w:t>评审。综合评分法</w:t>
      </w:r>
      <w:r>
        <w:rPr>
          <w:rFonts w:hint="eastAsia" w:ascii="宋体" w:hAnsi="宋体"/>
          <w:color w:val="000000"/>
          <w:sz w:val="24"/>
        </w:rPr>
        <w:t>：以综合评分为主要因素确定中标单位，即在全部满足招标文件实质性要求（包含服务承诺、资格条件、技术指标及规格、付款方式以及招标过程中对以上内容的补充和修改等）前提下，根据各家评分由高到低排列，评分最高的即为中标单位。</w:t>
      </w:r>
      <w:r>
        <w:rPr>
          <w:rFonts w:hint="eastAsia" w:ascii="宋体" w:hAnsi="宋体"/>
          <w:color w:val="000000"/>
          <w:sz w:val="24"/>
          <w:lang w:eastAsia="zh-CN"/>
        </w:rPr>
        <w:t>详见评分细则。</w:t>
      </w:r>
    </w:p>
    <w:p>
      <w:pPr>
        <w:keepNext w:val="0"/>
        <w:keepLines w:val="0"/>
        <w:pageBreakBefore w:val="0"/>
        <w:widowControl/>
        <w:kinsoku/>
        <w:wordWrap/>
        <w:overflowPunct/>
        <w:topLinePunct w:val="0"/>
        <w:autoSpaceDE/>
        <w:autoSpaceDN/>
        <w:bidi w:val="0"/>
        <w:adjustRightInd/>
        <w:spacing w:line="500" w:lineRule="exact"/>
        <w:ind w:firstLine="482" w:firstLineChars="200"/>
        <w:jc w:val="left"/>
        <w:textAlignment w:val="auto"/>
        <w:rPr>
          <w:rFonts w:ascii="宋体" w:hAnsi="宋体" w:cs="宋体"/>
          <w:b/>
          <w:color w:val="000000"/>
          <w:kern w:val="0"/>
          <w:sz w:val="24"/>
        </w:rPr>
      </w:pPr>
      <w:r>
        <w:rPr>
          <w:rFonts w:hint="eastAsia" w:ascii="宋体" w:hAnsi="宋体" w:cs="宋体"/>
          <w:b/>
          <w:color w:val="000000"/>
          <w:kern w:val="0"/>
          <w:sz w:val="24"/>
        </w:rPr>
        <w:t>3.招标人不承诺报价最低的投标人能够中标，也不对中标或不中标原因作出解释；</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rPr>
        <w:t>4.招标人不向落标的投标人退还投标文件。</w:t>
      </w:r>
    </w:p>
    <w:p>
      <w:pPr>
        <w:keepNext w:val="0"/>
        <w:keepLines w:val="0"/>
        <w:pageBreakBefore w:val="0"/>
        <w:kinsoku/>
        <w:wordWrap/>
        <w:overflowPunct/>
        <w:topLinePunct w:val="0"/>
        <w:autoSpaceDE/>
        <w:autoSpaceDN/>
        <w:bidi w:val="0"/>
        <w:adjustRightInd/>
        <w:spacing w:line="500" w:lineRule="exact"/>
        <w:ind w:firstLine="475" w:firstLineChars="197"/>
        <w:textAlignment w:val="auto"/>
        <w:rPr>
          <w:rFonts w:ascii="宋体" w:hAnsi="宋体"/>
          <w:b/>
          <w:color w:val="000000"/>
          <w:sz w:val="24"/>
        </w:rPr>
      </w:pPr>
      <w:r>
        <w:rPr>
          <w:rFonts w:hint="eastAsia" w:ascii="宋体" w:hAnsi="宋体"/>
          <w:b/>
          <w:color w:val="000000"/>
          <w:sz w:val="24"/>
          <w:lang w:val="en-US" w:eastAsia="zh-CN"/>
        </w:rPr>
        <w:t>5</w:t>
      </w:r>
      <w:r>
        <w:rPr>
          <w:rFonts w:hint="eastAsia" w:ascii="宋体" w:hAnsi="宋体"/>
          <w:b/>
          <w:color w:val="000000"/>
          <w:sz w:val="24"/>
        </w:rPr>
        <w:t>.废标</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有下列情况之一的投标文件为废标：</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⑴未按本须知投标要求进行报价的；</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⑵未加盖投标人公章的；</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⑶投标文件无法定代表人或委托代理人签字、盖章的；</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⑷严重违反招标纪律的；</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⑸投标文件字迹潦草、模糊致使无法辨认的；</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⑹投标单位在一份投标文件中，报有两个或多个不同报价，且未书面声明以哪个报价为准的；</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⑺投标文件存在缺项、漏项的；</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⑻评委委员会评议认为构成废标的其他情况；</w:t>
      </w:r>
    </w:p>
    <w:p>
      <w:pPr>
        <w:keepNext w:val="0"/>
        <w:keepLines w:val="0"/>
        <w:pageBreakBefore w:val="0"/>
        <w:kinsoku/>
        <w:wordWrap/>
        <w:overflowPunct/>
        <w:topLinePunct w:val="0"/>
        <w:autoSpaceDE/>
        <w:autoSpaceDN/>
        <w:bidi w:val="0"/>
        <w:adjustRightInd/>
        <w:spacing w:line="500" w:lineRule="exact"/>
        <w:ind w:firstLine="480" w:firstLineChars="200"/>
        <w:textAlignment w:val="auto"/>
        <w:rPr>
          <w:rFonts w:ascii="宋体" w:hAnsi="宋体"/>
          <w:color w:val="000000"/>
          <w:sz w:val="24"/>
        </w:rPr>
      </w:pPr>
      <w:r>
        <w:rPr>
          <w:rFonts w:hint="eastAsia" w:ascii="宋体" w:hAnsi="宋体"/>
          <w:color w:val="000000"/>
          <w:sz w:val="24"/>
        </w:rPr>
        <w:t>⑼其他未实质性响应招标文件要求的。</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b/>
          <w:color w:val="000000"/>
          <w:sz w:val="24"/>
        </w:rPr>
      </w:pPr>
      <w:r>
        <w:rPr>
          <w:rFonts w:hint="eastAsia" w:ascii="宋体" w:hAnsi="宋体" w:cs="宋体"/>
          <w:color w:val="000000"/>
          <w:sz w:val="24"/>
          <w:lang w:val="en-US" w:eastAsia="zh-CN"/>
        </w:rPr>
        <w:t>6</w:t>
      </w:r>
      <w:r>
        <w:rPr>
          <w:rFonts w:hint="eastAsia" w:ascii="宋体" w:hAnsi="宋体" w:cs="宋体"/>
          <w:color w:val="000000"/>
          <w:sz w:val="24"/>
        </w:rPr>
        <w:t>.</w:t>
      </w:r>
      <w:r>
        <w:rPr>
          <w:rFonts w:hint="eastAsia" w:ascii="宋体" w:hAnsi="宋体" w:cs="宋体"/>
          <w:b/>
          <w:color w:val="000000"/>
          <w:sz w:val="24"/>
        </w:rPr>
        <w:t>二次招标</w:t>
      </w:r>
    </w:p>
    <w:p>
      <w:pPr>
        <w:keepNext w:val="0"/>
        <w:keepLines w:val="0"/>
        <w:pageBreakBefore w:val="0"/>
        <w:widowControl/>
        <w:kinsoku/>
        <w:wordWrap/>
        <w:overflowPunct/>
        <w:topLinePunct w:val="0"/>
        <w:autoSpaceDE/>
        <w:autoSpaceDN/>
        <w:bidi w:val="0"/>
        <w:adjustRightInd/>
        <w:spacing w:line="500" w:lineRule="exact"/>
        <w:ind w:firstLine="481"/>
        <w:jc w:val="left"/>
        <w:textAlignment w:val="auto"/>
        <w:rPr>
          <w:rFonts w:hint="eastAsia" w:ascii="宋体" w:hAnsi="宋体" w:cs="宋体"/>
          <w:color w:val="000000"/>
          <w:sz w:val="24"/>
        </w:rPr>
      </w:pPr>
      <w:r>
        <w:rPr>
          <w:rFonts w:hint="eastAsia" w:ascii="宋体" w:hAnsi="宋体" w:cs="宋体"/>
          <w:color w:val="000000"/>
          <w:sz w:val="24"/>
          <w:lang w:val="en-US" w:eastAsia="zh-CN"/>
        </w:rPr>
        <w:t>6</w:t>
      </w:r>
      <w:r>
        <w:rPr>
          <w:rFonts w:hint="eastAsia" w:ascii="宋体" w:hAnsi="宋体" w:cs="宋体"/>
          <w:color w:val="000000"/>
          <w:sz w:val="24"/>
        </w:rPr>
        <w:t>.1如项目流标，招标人根据情况可能发布二次公告，进行二次招标。</w:t>
      </w:r>
    </w:p>
    <w:p>
      <w:pPr>
        <w:keepNext w:val="0"/>
        <w:keepLines w:val="0"/>
        <w:pageBreakBefore w:val="0"/>
        <w:widowControl/>
        <w:kinsoku/>
        <w:wordWrap/>
        <w:overflowPunct/>
        <w:topLinePunct w:val="0"/>
        <w:autoSpaceDE/>
        <w:autoSpaceDN/>
        <w:bidi w:val="0"/>
        <w:adjustRightInd/>
        <w:spacing w:line="500" w:lineRule="exact"/>
        <w:ind w:firstLine="481"/>
        <w:jc w:val="left"/>
        <w:textAlignment w:val="auto"/>
        <w:rPr>
          <w:rFonts w:ascii="宋体" w:hAnsi="宋体"/>
          <w:b/>
          <w:color w:val="000000"/>
          <w:sz w:val="24"/>
        </w:rPr>
      </w:pPr>
      <w:r>
        <w:rPr>
          <w:rFonts w:hint="eastAsia" w:ascii="宋体" w:hAnsi="宋体" w:cs="宋体"/>
          <w:color w:val="000000"/>
          <w:sz w:val="24"/>
          <w:lang w:val="en-US" w:eastAsia="zh-CN"/>
        </w:rPr>
        <w:t>6</w:t>
      </w:r>
      <w:r>
        <w:rPr>
          <w:rFonts w:hint="eastAsia" w:ascii="宋体" w:hAnsi="宋体" w:cs="宋体"/>
          <w:color w:val="000000"/>
          <w:sz w:val="24"/>
        </w:rPr>
        <w:t>.2二次招标可能调整前次招标的各项规定及要求，包括项目预算、投标人资格、付款方式、采购需求、评标办法等。投标人参与二次招标，应及时获取二次招标文件，以二次招标文件为依据，进行报名资质审查，审查通过后编制二次投标文件。</w:t>
      </w:r>
    </w:p>
    <w:p>
      <w:pPr>
        <w:keepNext w:val="0"/>
        <w:keepLines w:val="0"/>
        <w:pageBreakBefore w:val="0"/>
        <w:widowControl/>
        <w:kinsoku/>
        <w:wordWrap/>
        <w:overflowPunct/>
        <w:topLinePunct w:val="0"/>
        <w:autoSpaceDE/>
        <w:autoSpaceDN/>
        <w:bidi w:val="0"/>
        <w:adjustRightInd/>
        <w:spacing w:line="500" w:lineRule="exact"/>
        <w:jc w:val="left"/>
        <w:textAlignment w:val="auto"/>
        <w:rPr>
          <w:rFonts w:hint="eastAsia" w:ascii="宋体" w:hAnsi="宋体" w:cs="宋体"/>
          <w:b/>
          <w:bCs/>
          <w:kern w:val="0"/>
          <w:sz w:val="24"/>
        </w:rPr>
      </w:pPr>
      <w:r>
        <w:rPr>
          <w:rFonts w:hint="eastAsia" w:ascii="宋体" w:hAnsi="宋体" w:cs="宋体"/>
          <w:color w:val="000000"/>
          <w:sz w:val="24"/>
        </w:rPr>
        <w:t xml:space="preserve">    </w:t>
      </w:r>
      <w:r>
        <w:rPr>
          <w:rFonts w:hint="eastAsia" w:ascii="宋体" w:hAnsi="宋体" w:cs="宋体"/>
          <w:color w:val="000000"/>
          <w:sz w:val="24"/>
          <w:lang w:val="en-US" w:eastAsia="zh-CN"/>
        </w:rPr>
        <w:t>6</w:t>
      </w:r>
      <w:r>
        <w:rPr>
          <w:rFonts w:hint="eastAsia" w:ascii="宋体" w:hAnsi="宋体" w:cs="宋体"/>
          <w:color w:val="000000"/>
          <w:sz w:val="24"/>
        </w:rPr>
        <w:t>.3前次招标流标后，投标人如继续参加二次投标，投标保证金无需重复缴纳。如不参加二次投标的的投标人须书面告知招标人，招标人在规定时间内予以退还投标保证金。</w:t>
      </w:r>
    </w:p>
    <w:p>
      <w:pPr>
        <w:keepNext w:val="0"/>
        <w:keepLines w:val="0"/>
        <w:pageBreakBefore w:val="0"/>
        <w:widowControl/>
        <w:numPr>
          <w:ilvl w:val="0"/>
          <w:numId w:val="3"/>
        </w:numPr>
        <w:kinsoku/>
        <w:wordWrap/>
        <w:overflowPunct/>
        <w:topLinePunct w:val="0"/>
        <w:autoSpaceDE/>
        <w:autoSpaceDN/>
        <w:bidi w:val="0"/>
        <w:adjustRightInd/>
        <w:spacing w:line="500" w:lineRule="exact"/>
        <w:ind w:left="0" w:leftChars="0" w:firstLine="361" w:firstLineChars="150"/>
        <w:jc w:val="left"/>
        <w:textAlignment w:val="auto"/>
        <w:rPr>
          <w:rFonts w:hint="eastAsia" w:ascii="宋体" w:hAnsi="宋体" w:cs="宋体"/>
          <w:b/>
          <w:bCs/>
          <w:color w:val="000000"/>
          <w:sz w:val="24"/>
        </w:rPr>
      </w:pPr>
      <w:r>
        <w:rPr>
          <w:rFonts w:hint="eastAsia" w:ascii="宋体" w:hAnsi="宋体" w:cs="宋体"/>
          <w:b/>
          <w:bCs/>
          <w:color w:val="000000"/>
          <w:sz w:val="24"/>
        </w:rPr>
        <w:t>招标人依据公开、公平、公正原则进行评定标，投标人若认为本次招标过程中存在有违“三公”原则的，可向监标人书面投诉（只接受书面投诉）；联系地址：黄山路596号合肥百大集团1503  百大集团纪检监察室。</w:t>
      </w:r>
    </w:p>
    <w:p>
      <w:pPr>
        <w:spacing w:line="520" w:lineRule="exact"/>
        <w:ind w:firstLine="480" w:firstLineChars="200"/>
        <w:rPr>
          <w:rFonts w:ascii="宋体" w:hAnsi="宋体"/>
          <w:bCs/>
          <w:kern w:val="0"/>
          <w:sz w:val="24"/>
        </w:rPr>
      </w:pPr>
      <w:r>
        <w:rPr>
          <w:rFonts w:hint="eastAsia" w:ascii="宋体" w:hAnsi="宋体"/>
          <w:bCs/>
          <w:kern w:val="0"/>
          <w:sz w:val="24"/>
        </w:rPr>
        <w:t>8.二次招标</w:t>
      </w:r>
    </w:p>
    <w:p>
      <w:pPr>
        <w:spacing w:line="520" w:lineRule="exact"/>
        <w:rPr>
          <w:rFonts w:ascii="宋体" w:hAnsi="宋体"/>
          <w:kern w:val="0"/>
          <w:sz w:val="24"/>
        </w:rPr>
      </w:pPr>
      <w:r>
        <w:rPr>
          <w:rFonts w:hint="eastAsia" w:ascii="宋体" w:hAnsi="宋体"/>
          <w:kern w:val="0"/>
          <w:sz w:val="24"/>
        </w:rPr>
        <w:t xml:space="preserve">    8.1如项目流标，招标人根据情况可能发布二次公告，进行二次招标。二次招标如符合专业条件的投标人或对招标文件作实质响应的投标人只有两家，评委会将视情况现场转为竞争性谈判；</w:t>
      </w:r>
    </w:p>
    <w:p>
      <w:pPr>
        <w:spacing w:line="520" w:lineRule="exact"/>
        <w:rPr>
          <w:rFonts w:ascii="宋体" w:hAnsi="宋体"/>
          <w:kern w:val="0"/>
          <w:sz w:val="24"/>
        </w:rPr>
      </w:pPr>
      <w:r>
        <w:rPr>
          <w:rFonts w:hint="eastAsia" w:ascii="宋体" w:hAnsi="宋体"/>
          <w:kern w:val="0"/>
          <w:sz w:val="24"/>
        </w:rPr>
        <w:t xml:space="preserve">    8.2二次招标可能调整前次招标的各项规定及要求，包括采购方式、项目预算、投标人资格、付款方式、采购需求、评标办法等。投标人参与二次招标，应及时获取二次招标文件，以二次招标文件为依据，进行报名资质审查，审查通过后编制二次投标文件。</w:t>
      </w:r>
    </w:p>
    <w:p>
      <w:pPr>
        <w:spacing w:line="520" w:lineRule="exact"/>
        <w:rPr>
          <w:rFonts w:ascii="宋体" w:hAnsi="宋体"/>
          <w:kern w:val="0"/>
          <w:sz w:val="24"/>
        </w:rPr>
      </w:pPr>
      <w:r>
        <w:rPr>
          <w:rFonts w:hint="eastAsia" w:ascii="宋体" w:hAnsi="宋体"/>
          <w:kern w:val="0"/>
          <w:sz w:val="24"/>
        </w:rPr>
        <w:t xml:space="preserve">    8.3前次招标流标后，投标人如继续参加二次投标，投标保证金无需重复缴纳。如不参加二次投标的的投标人须书面告知招标人，招标人在规定时间内予以退还投标保证金。</w:t>
      </w:r>
    </w:p>
    <w:p>
      <w:pPr>
        <w:spacing w:line="520" w:lineRule="exact"/>
        <w:rPr>
          <w:rFonts w:hint="eastAsia" w:ascii="宋体" w:hAnsi="宋体"/>
          <w:sz w:val="24"/>
        </w:rPr>
      </w:pPr>
      <w:r>
        <w:rPr>
          <w:rFonts w:hint="eastAsia" w:ascii="宋体" w:hAnsi="宋体"/>
          <w:kern w:val="0"/>
          <w:sz w:val="24"/>
        </w:rPr>
        <w:t xml:space="preserve">    9.招标人依据公开、公平、公正原则进行评定标，投标人若认为本次招标过程中存在有违“三公”原则的，可向监标人书面投诉（只接受书面投诉）；联系地址：合肥市黄山路596号楼1503室  百大集团纪检监察室。</w:t>
      </w:r>
    </w:p>
    <w:p>
      <w:pPr>
        <w:keepNext w:val="0"/>
        <w:keepLines w:val="0"/>
        <w:pageBreakBefore w:val="0"/>
        <w:widowControl/>
        <w:kinsoku/>
        <w:wordWrap/>
        <w:overflowPunct/>
        <w:topLinePunct w:val="0"/>
        <w:autoSpaceDE/>
        <w:autoSpaceDN/>
        <w:bidi w:val="0"/>
        <w:adjustRightInd/>
        <w:spacing w:line="500" w:lineRule="exact"/>
        <w:jc w:val="left"/>
        <w:textAlignment w:val="auto"/>
        <w:rPr>
          <w:rFonts w:ascii="宋体" w:hAnsi="宋体" w:cs="宋体"/>
          <w:b/>
          <w:color w:val="000000"/>
          <w:kern w:val="0"/>
          <w:sz w:val="24"/>
        </w:rPr>
      </w:pPr>
      <w:r>
        <w:rPr>
          <w:rFonts w:hint="eastAsia" w:ascii="宋体" w:hAnsi="宋体" w:cs="宋体"/>
          <w:b/>
          <w:color w:val="000000"/>
          <w:kern w:val="0"/>
          <w:sz w:val="24"/>
        </w:rPr>
        <w:t>八、投标文件的澄清</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rPr>
        <w:t>1.为了有助于投标文件的审查、评估和比较，招标人有权向投标人质疑并请投标人澄清其投标内容。投标人应当按照招标人通知的时间、地点，指派专人进行答疑和澄清；</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cs="宋体"/>
          <w:color w:val="000000"/>
          <w:kern w:val="0"/>
          <w:sz w:val="24"/>
        </w:rPr>
      </w:pPr>
      <w:r>
        <w:rPr>
          <w:rFonts w:hint="eastAsia" w:ascii="宋体" w:hAnsi="宋体" w:cs="宋体"/>
          <w:color w:val="000000"/>
          <w:kern w:val="0"/>
          <w:sz w:val="24"/>
        </w:rPr>
        <w:t>2.重要的澄清应是书面的，但不得对投标内容进行实质性修改；</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cs="宋体"/>
          <w:color w:val="000000"/>
          <w:kern w:val="0"/>
          <w:sz w:val="24"/>
          <w:lang w:eastAsia="zh-CN"/>
        </w:rPr>
      </w:pPr>
      <w:r>
        <w:rPr>
          <w:rFonts w:hint="eastAsia" w:ascii="宋体" w:hAnsi="宋体" w:cs="宋体"/>
          <w:color w:val="000000"/>
          <w:kern w:val="0"/>
          <w:sz w:val="24"/>
        </w:rPr>
        <w:t>3.合同签订后，中标人必须按投标时承诺配备的人员及时到位，配备专业人员，未经招标人同意，中标人不得擅自更换或者减少上述人员，否则，招标人有权终止合同，并追究中标人相关责任。根据现场施工情况，保证审计人员数量，招标人有权根据审计人员综合表现，要求其增加或替换专业人员，审计单位必须服从，否则，视同中标人违约，招标人有权中止合同履行，并追究相关责任</w:t>
      </w:r>
      <w:r>
        <w:rPr>
          <w:rFonts w:hint="eastAsia" w:ascii="宋体" w:hAnsi="宋体" w:cs="宋体"/>
          <w:color w:val="000000"/>
          <w:kern w:val="0"/>
          <w:sz w:val="24"/>
          <w:lang w:eastAsia="zh-CN"/>
        </w:rPr>
        <w:t>。</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cs="宋体"/>
          <w:color w:val="000000"/>
          <w:kern w:val="0"/>
          <w:sz w:val="24"/>
        </w:rPr>
      </w:pPr>
      <w:r>
        <w:rPr>
          <w:rFonts w:hint="eastAsia" w:ascii="宋体" w:hAnsi="宋体" w:cs="宋体"/>
          <w:color w:val="000000"/>
          <w:kern w:val="0"/>
          <w:sz w:val="24"/>
          <w:lang w:val="en-US" w:eastAsia="zh-CN"/>
        </w:rPr>
        <w:t>4.</w:t>
      </w:r>
      <w:r>
        <w:rPr>
          <w:rFonts w:hint="eastAsia" w:ascii="宋体" w:hAnsi="宋体" w:cs="宋体"/>
          <w:color w:val="000000"/>
          <w:kern w:val="0"/>
          <w:sz w:val="24"/>
        </w:rPr>
        <w:t>外地投标人（即投标人注册地非合肥行政区域）中标后应按相关规定履行本地造价行业主管部门进肥登记、造价人员转入等手续，并按承诺履约，否则风险自负。</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cs="宋体"/>
          <w:color w:val="000000"/>
          <w:kern w:val="0"/>
          <w:sz w:val="24"/>
        </w:rPr>
      </w:pPr>
      <w:r>
        <w:rPr>
          <w:rFonts w:hint="eastAsia" w:ascii="宋体" w:hAnsi="宋体" w:cs="宋体"/>
          <w:color w:val="000000"/>
          <w:kern w:val="0"/>
          <w:sz w:val="24"/>
          <w:lang w:val="en-US" w:eastAsia="zh-CN"/>
        </w:rPr>
        <w:t>5.</w:t>
      </w:r>
      <w:r>
        <w:rPr>
          <w:rFonts w:hint="eastAsia" w:ascii="宋体" w:hAnsi="宋体" w:cs="宋体"/>
          <w:color w:val="000000"/>
          <w:kern w:val="0"/>
          <w:sz w:val="24"/>
        </w:rPr>
        <w:t>投标人若中标后，在履行造价咨询服务中出现严重质量问题，造成工程履约困难、投资重大损失、社会不良影响的，招标人将根据不同情形给予停止委托业务、清出百大集团零星工程项目结算审计造价咨询库等处理，并在招标日期起一年内不再接受投标人同类项目投标。</w:t>
      </w:r>
    </w:p>
    <w:p>
      <w:pPr>
        <w:keepNext w:val="0"/>
        <w:keepLines w:val="0"/>
        <w:pageBreakBefore w:val="0"/>
        <w:widowControl/>
        <w:kinsoku/>
        <w:wordWrap/>
        <w:overflowPunct/>
        <w:topLinePunct w:val="0"/>
        <w:autoSpaceDE/>
        <w:autoSpaceDN/>
        <w:bidi w:val="0"/>
        <w:adjustRightInd/>
        <w:spacing w:line="500" w:lineRule="exact"/>
        <w:ind w:firstLine="480" w:firstLineChars="200"/>
        <w:jc w:val="left"/>
        <w:textAlignment w:val="auto"/>
        <w:rPr>
          <w:rFonts w:hint="eastAsia" w:ascii="宋体" w:hAnsi="宋体" w:cs="宋体"/>
          <w:color w:val="000000"/>
          <w:kern w:val="0"/>
          <w:sz w:val="24"/>
        </w:rPr>
      </w:pPr>
      <w:r>
        <w:rPr>
          <w:rFonts w:hint="eastAsia" w:ascii="宋体" w:hAnsi="宋体" w:cs="宋体"/>
          <w:color w:val="000000"/>
          <w:kern w:val="0"/>
          <w:sz w:val="24"/>
          <w:lang w:val="en-US" w:eastAsia="zh-CN"/>
        </w:rPr>
        <w:t>6.</w:t>
      </w:r>
      <w:r>
        <w:rPr>
          <w:rFonts w:hint="eastAsia" w:ascii="宋体" w:hAnsi="宋体" w:cs="宋体"/>
          <w:color w:val="000000"/>
          <w:kern w:val="0"/>
          <w:sz w:val="24"/>
        </w:rPr>
        <w:t>必要时，在造价咨询服务合同签订前，招标人根据中标方实际情况组织对企业实地考察，不符合投标承诺要求的将取消中标资格，并终止合同授予。</w:t>
      </w:r>
    </w:p>
    <w:p>
      <w:pPr>
        <w:spacing w:line="360" w:lineRule="auto"/>
        <w:ind w:firstLine="120" w:firstLineChars="50"/>
        <w:rPr>
          <w:rFonts w:hint="eastAsia" w:ascii="宋体" w:hAnsi="宋体" w:cs="宋体-18030"/>
          <w:sz w:val="24"/>
          <w:lang w:eastAsia="zh-CN"/>
        </w:rPr>
      </w:pPr>
    </w:p>
    <w:p>
      <w:pPr>
        <w:spacing w:line="360" w:lineRule="auto"/>
        <w:ind w:firstLine="120" w:firstLineChars="50"/>
        <w:rPr>
          <w:rFonts w:hint="eastAsia" w:ascii="宋体" w:hAnsi="宋体" w:cs="宋体-18030"/>
          <w:sz w:val="24"/>
          <w:lang w:eastAsia="zh-CN"/>
        </w:rPr>
      </w:pPr>
    </w:p>
    <w:p>
      <w:pPr>
        <w:spacing w:line="360" w:lineRule="auto"/>
        <w:ind w:firstLine="120" w:firstLineChars="50"/>
        <w:rPr>
          <w:rFonts w:hint="eastAsia" w:ascii="宋体" w:hAnsi="宋体" w:cs="宋体-18030"/>
          <w:sz w:val="24"/>
          <w:lang w:eastAsia="zh-CN"/>
        </w:rPr>
      </w:pPr>
    </w:p>
    <w:p>
      <w:pPr>
        <w:spacing w:line="360" w:lineRule="auto"/>
        <w:ind w:firstLine="120" w:firstLineChars="50"/>
        <w:rPr>
          <w:rFonts w:hint="eastAsia" w:ascii="宋体" w:hAnsi="宋体" w:cs="宋体-18030"/>
          <w:sz w:val="24"/>
          <w:lang w:eastAsia="zh-CN"/>
        </w:rPr>
      </w:pPr>
    </w:p>
    <w:p>
      <w:pPr>
        <w:spacing w:line="360" w:lineRule="auto"/>
        <w:ind w:firstLine="120" w:firstLineChars="50"/>
        <w:rPr>
          <w:rFonts w:hint="eastAsia" w:ascii="宋体" w:hAnsi="宋体" w:cs="宋体-18030"/>
          <w:sz w:val="24"/>
          <w:lang w:eastAsia="zh-CN"/>
        </w:rPr>
      </w:pPr>
    </w:p>
    <w:p>
      <w:pPr>
        <w:spacing w:line="360" w:lineRule="auto"/>
        <w:ind w:firstLine="120" w:firstLineChars="50"/>
        <w:rPr>
          <w:rFonts w:hint="eastAsia" w:ascii="宋体" w:hAnsi="宋体" w:cs="宋体-18030"/>
          <w:sz w:val="24"/>
          <w:lang w:eastAsia="zh-CN"/>
        </w:rPr>
      </w:pPr>
    </w:p>
    <w:p>
      <w:pPr>
        <w:spacing w:line="360" w:lineRule="auto"/>
        <w:ind w:firstLine="120" w:firstLineChars="50"/>
        <w:rPr>
          <w:rFonts w:hint="eastAsia" w:ascii="宋体" w:hAnsi="宋体" w:cs="宋体-18030"/>
          <w:sz w:val="24"/>
          <w:lang w:eastAsia="zh-CN"/>
        </w:rPr>
      </w:pPr>
    </w:p>
    <w:p>
      <w:pPr>
        <w:spacing w:line="360" w:lineRule="auto"/>
        <w:ind w:firstLine="120" w:firstLineChars="50"/>
        <w:rPr>
          <w:rFonts w:hint="eastAsia" w:ascii="宋体" w:hAnsi="宋体" w:cs="宋体-18030"/>
          <w:sz w:val="24"/>
          <w:lang w:eastAsia="zh-CN"/>
        </w:rPr>
      </w:pPr>
    </w:p>
    <w:p>
      <w:pPr>
        <w:spacing w:line="360" w:lineRule="auto"/>
        <w:ind w:firstLine="120" w:firstLineChars="50"/>
        <w:rPr>
          <w:rFonts w:hint="eastAsia" w:ascii="宋体" w:hAnsi="宋体" w:cs="宋体-18030"/>
          <w:sz w:val="24"/>
          <w:lang w:eastAsia="zh-CN"/>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rFonts w:hint="eastAsia"/>
          <w:b/>
          <w:sz w:val="32"/>
          <w:szCs w:val="32"/>
        </w:rPr>
      </w:pPr>
    </w:p>
    <w:p>
      <w:pPr>
        <w:pStyle w:val="27"/>
        <w:spacing w:before="100" w:beforeAutospacing="1"/>
        <w:ind w:firstLine="3213" w:firstLineChars="1000"/>
        <w:rPr>
          <w:b/>
          <w:sz w:val="32"/>
          <w:szCs w:val="32"/>
        </w:rPr>
      </w:pPr>
      <w:r>
        <w:rPr>
          <w:rFonts w:hint="eastAsia"/>
          <w:b/>
          <w:sz w:val="32"/>
          <w:szCs w:val="32"/>
        </w:rPr>
        <w:t xml:space="preserve">第三章 </w:t>
      </w:r>
      <w:r>
        <w:rPr>
          <w:b/>
          <w:sz w:val="32"/>
          <w:szCs w:val="32"/>
        </w:rPr>
        <w:t>工程造价咨询合同</w:t>
      </w:r>
    </w:p>
    <w:p>
      <w:pPr>
        <w:widowControl/>
        <w:spacing w:line="520" w:lineRule="exact"/>
        <w:jc w:val="left"/>
        <w:rPr>
          <w:rFonts w:ascii="宋体" w:hAnsi="宋体" w:cs="宋体"/>
          <w:color w:val="000000"/>
          <w:kern w:val="0"/>
          <w:sz w:val="24"/>
        </w:rPr>
      </w:pPr>
      <w:r>
        <w:rPr>
          <w:rFonts w:hint="eastAsia" w:ascii="宋体" w:hAnsi="宋体" w:cs="宋体"/>
          <w:b/>
          <w:color w:val="000000"/>
          <w:kern w:val="0"/>
          <w:sz w:val="24"/>
        </w:rPr>
        <w:t>委托人（甲方）</w:t>
      </w:r>
      <w:r>
        <w:rPr>
          <w:rFonts w:hint="eastAsia" w:ascii="宋体" w:hAnsi="宋体" w:cs="宋体"/>
          <w:color w:val="000000"/>
          <w:kern w:val="0"/>
          <w:sz w:val="24"/>
        </w:rPr>
        <w:t>：</w:t>
      </w:r>
    </w:p>
    <w:p>
      <w:pPr>
        <w:widowControl/>
        <w:spacing w:line="520" w:lineRule="exact"/>
        <w:jc w:val="left"/>
        <w:rPr>
          <w:rFonts w:ascii="宋体" w:hAnsi="宋体" w:cs="宋体"/>
          <w:color w:val="000000"/>
          <w:kern w:val="0"/>
          <w:sz w:val="24"/>
        </w:rPr>
      </w:pPr>
      <w:r>
        <w:rPr>
          <w:rFonts w:hint="eastAsia" w:ascii="宋体" w:hAnsi="宋体" w:cs="宋体"/>
          <w:b/>
          <w:color w:val="000000"/>
          <w:kern w:val="0"/>
          <w:sz w:val="24"/>
        </w:rPr>
        <w:t>受托人（乙方）</w:t>
      </w:r>
      <w:r>
        <w:rPr>
          <w:rFonts w:hint="eastAsia" w:ascii="宋体" w:hAnsi="宋体" w:cs="宋体"/>
          <w:color w:val="000000"/>
          <w:kern w:val="0"/>
          <w:sz w:val="24"/>
        </w:rPr>
        <w:t>：</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依照《中华人民共和国合同法》等法律法规的规定，遵循平等、自愿、公平和诚实信用的原则，为了保证工作成果的质量，协调合作，甲乙双方</w:t>
      </w:r>
      <w:r>
        <w:rPr>
          <w:rFonts w:hint="eastAsia" w:ascii="宋体" w:hAnsi="宋体" w:cs="宋体"/>
          <w:color w:val="000000"/>
          <w:kern w:val="0"/>
          <w:sz w:val="24"/>
        </w:rPr>
        <w:t>就百大奥莱内装饰等工程结算审计造价咨询</w:t>
      </w:r>
      <w:r>
        <w:rPr>
          <w:rFonts w:ascii="宋体" w:hAnsi="宋体" w:cs="宋体"/>
          <w:color w:val="000000"/>
          <w:kern w:val="0"/>
          <w:sz w:val="24"/>
        </w:rPr>
        <w:t>业务合作协商一致，订立本合同。</w:t>
      </w:r>
    </w:p>
    <w:p>
      <w:pPr>
        <w:widowControl/>
        <w:spacing w:line="520" w:lineRule="exact"/>
        <w:ind w:firstLine="482" w:firstLineChars="200"/>
        <w:jc w:val="left"/>
        <w:rPr>
          <w:rFonts w:ascii="宋体" w:hAnsi="宋体" w:cs="宋体"/>
          <w:b/>
          <w:color w:val="000000"/>
          <w:kern w:val="0"/>
          <w:sz w:val="24"/>
        </w:rPr>
      </w:pPr>
      <w:r>
        <w:rPr>
          <w:rFonts w:ascii="宋体" w:hAnsi="宋体" w:cs="宋体"/>
          <w:b/>
          <w:color w:val="000000"/>
          <w:kern w:val="0"/>
          <w:sz w:val="24"/>
        </w:rPr>
        <w:t>一、委托咨询建设项目工程概况：</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1</w:t>
      </w:r>
      <w:r>
        <w:rPr>
          <w:rFonts w:hint="eastAsia" w:ascii="宋体" w:hAnsi="宋体" w:cs="宋体"/>
          <w:color w:val="000000"/>
          <w:kern w:val="0"/>
          <w:sz w:val="24"/>
        </w:rPr>
        <w:t>.</w:t>
      </w:r>
      <w:r>
        <w:rPr>
          <w:rFonts w:ascii="宋体" w:hAnsi="宋体" w:cs="宋体"/>
          <w:color w:val="000000"/>
          <w:kern w:val="0"/>
          <w:sz w:val="24"/>
        </w:rPr>
        <w:t>项目名称：</w:t>
      </w:r>
      <w:r>
        <w:rPr>
          <w:rFonts w:hint="eastAsia" w:ascii="宋体" w:hAnsi="宋体" w:cs="宋体"/>
          <w:color w:val="000000"/>
          <w:kern w:val="0"/>
          <w:sz w:val="24"/>
        </w:rPr>
        <w:t>百大奥莱内装饰等工程结算审计造价咨询</w:t>
      </w:r>
    </w:p>
    <w:p>
      <w:pPr>
        <w:widowControl/>
        <w:spacing w:line="520" w:lineRule="exact"/>
        <w:ind w:firstLine="480" w:firstLineChars="200"/>
        <w:jc w:val="left"/>
        <w:rPr>
          <w:rFonts w:ascii="宋体" w:hAnsi="宋体" w:cs="宋体"/>
          <w:color w:val="000000"/>
          <w:kern w:val="0"/>
          <w:sz w:val="24"/>
          <w:highlight w:val="yellow"/>
        </w:rPr>
      </w:pPr>
      <w:r>
        <w:rPr>
          <w:rFonts w:ascii="宋体" w:hAnsi="宋体" w:cs="宋体"/>
          <w:color w:val="000000"/>
          <w:kern w:val="0"/>
          <w:sz w:val="24"/>
        </w:rPr>
        <w:t>2</w:t>
      </w:r>
      <w:r>
        <w:rPr>
          <w:rFonts w:hint="eastAsia" w:ascii="宋体" w:hAnsi="宋体" w:cs="宋体"/>
          <w:color w:val="000000"/>
          <w:kern w:val="0"/>
          <w:sz w:val="24"/>
        </w:rPr>
        <w:t>.</w:t>
      </w:r>
      <w:r>
        <w:rPr>
          <w:rFonts w:ascii="宋体" w:hAnsi="宋体" w:cs="宋体"/>
          <w:color w:val="000000"/>
          <w:kern w:val="0"/>
          <w:sz w:val="24"/>
        </w:rPr>
        <w:t>项目地点：</w:t>
      </w:r>
      <w:r>
        <w:rPr>
          <w:rFonts w:hint="eastAsia" w:hAnsi="宋体"/>
          <w:color w:val="000000"/>
          <w:sz w:val="24"/>
        </w:rPr>
        <w:t>肥西县玉兰大道与明珠路交口东北角</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w:t>
      </w:r>
      <w:r>
        <w:rPr>
          <w:rFonts w:ascii="宋体" w:hAnsi="宋体" w:cs="宋体"/>
          <w:color w:val="000000"/>
          <w:kern w:val="0"/>
          <w:sz w:val="24"/>
        </w:rPr>
        <w:t>项目规模：本项目招标适用于</w:t>
      </w:r>
      <w:r>
        <w:rPr>
          <w:rFonts w:hint="eastAsia" w:ascii="宋体" w:hAnsi="宋体" w:cs="宋体"/>
          <w:color w:val="000000"/>
          <w:kern w:val="0"/>
          <w:sz w:val="24"/>
        </w:rPr>
        <w:t>百大奥莱内装饰等工程结算审计造价咨询工作</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4</w:t>
      </w:r>
      <w:r>
        <w:rPr>
          <w:rFonts w:hint="eastAsia" w:ascii="宋体" w:hAnsi="宋体" w:cs="宋体"/>
          <w:color w:val="000000"/>
          <w:kern w:val="0"/>
          <w:sz w:val="24"/>
        </w:rPr>
        <w:t>.</w:t>
      </w:r>
      <w:r>
        <w:rPr>
          <w:rFonts w:ascii="宋体" w:hAnsi="宋体" w:cs="宋体"/>
          <w:color w:val="000000"/>
          <w:kern w:val="0"/>
          <w:sz w:val="24"/>
        </w:rPr>
        <w:t>合同工期：收到委托人提交完整的书面结算资料后，在施工方配合</w:t>
      </w:r>
      <w:r>
        <w:rPr>
          <w:rFonts w:hint="eastAsia" w:ascii="宋体" w:hAnsi="宋体" w:cs="宋体"/>
          <w:color w:val="000000"/>
          <w:kern w:val="0"/>
          <w:sz w:val="24"/>
        </w:rPr>
        <w:t>下，于</w:t>
      </w:r>
      <w:r>
        <w:rPr>
          <w:rFonts w:ascii="宋体" w:hAnsi="宋体" w:cs="宋体"/>
          <w:color w:val="000000"/>
          <w:kern w:val="0"/>
          <w:sz w:val="24"/>
        </w:rPr>
        <w:t>2</w:t>
      </w:r>
      <w:r>
        <w:rPr>
          <w:rFonts w:hint="eastAsia" w:ascii="宋体" w:hAnsi="宋体" w:cs="宋体"/>
          <w:color w:val="000000"/>
          <w:kern w:val="0"/>
          <w:sz w:val="24"/>
        </w:rPr>
        <w:t>0</w:t>
      </w:r>
      <w:r>
        <w:rPr>
          <w:rFonts w:ascii="宋体" w:hAnsi="宋体" w:cs="宋体"/>
          <w:color w:val="000000"/>
          <w:kern w:val="0"/>
          <w:sz w:val="24"/>
        </w:rPr>
        <w:t>个自然日内完成</w:t>
      </w:r>
      <w:r>
        <w:rPr>
          <w:rFonts w:hint="eastAsia" w:ascii="宋体" w:hAnsi="宋体" w:cs="宋体"/>
          <w:color w:val="000000"/>
          <w:kern w:val="0"/>
          <w:sz w:val="24"/>
        </w:rPr>
        <w:t>结算审计造价咨询工作。</w:t>
      </w:r>
    </w:p>
    <w:p>
      <w:pPr>
        <w:widowControl/>
        <w:spacing w:line="520" w:lineRule="exact"/>
        <w:ind w:firstLine="480" w:firstLineChars="200"/>
        <w:jc w:val="left"/>
        <w:rPr>
          <w:rFonts w:ascii="宋体" w:hAnsi="宋体" w:cs="宋体"/>
          <w:color w:val="000000"/>
          <w:kern w:val="0"/>
          <w:sz w:val="24"/>
        </w:rPr>
      </w:pPr>
      <w:r>
        <w:rPr>
          <w:rFonts w:ascii="宋体" w:hAnsi="宋体" w:cs="宋体"/>
          <w:color w:val="000000"/>
          <w:kern w:val="0"/>
          <w:sz w:val="24"/>
        </w:rPr>
        <w:t>5</w:t>
      </w:r>
      <w:r>
        <w:rPr>
          <w:rFonts w:hint="eastAsia" w:ascii="宋体" w:hAnsi="宋体" w:cs="宋体"/>
          <w:color w:val="000000"/>
          <w:kern w:val="0"/>
          <w:sz w:val="24"/>
        </w:rPr>
        <w:t>.</w:t>
      </w:r>
      <w:r>
        <w:rPr>
          <w:rFonts w:ascii="宋体" w:hAnsi="宋体" w:cs="宋体"/>
          <w:color w:val="000000"/>
          <w:kern w:val="0"/>
          <w:sz w:val="24"/>
        </w:rPr>
        <w:t>工程总造价约</w:t>
      </w:r>
      <w:r>
        <w:rPr>
          <w:rFonts w:hint="eastAsia" w:ascii="宋体" w:hAnsi="宋体" w:cs="宋体"/>
          <w:color w:val="000000"/>
          <w:kern w:val="0"/>
          <w:sz w:val="24"/>
        </w:rPr>
        <w:t>2000万元</w:t>
      </w:r>
    </w:p>
    <w:p>
      <w:pPr>
        <w:widowControl/>
        <w:spacing w:line="520" w:lineRule="exact"/>
        <w:ind w:firstLine="482" w:firstLineChars="200"/>
        <w:jc w:val="left"/>
        <w:rPr>
          <w:rFonts w:ascii="宋体" w:hAnsi="宋体" w:cs="宋体"/>
          <w:b/>
          <w:kern w:val="0"/>
          <w:sz w:val="24"/>
        </w:rPr>
      </w:pPr>
      <w:r>
        <w:rPr>
          <w:rFonts w:ascii="宋体" w:hAnsi="宋体" w:cs="宋体"/>
          <w:b/>
          <w:kern w:val="0"/>
          <w:sz w:val="24"/>
        </w:rPr>
        <w:t>二、质量标准</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1.工程造价咨询成果文件质量符合安徽省造价管理相关规定标准。</w:t>
      </w:r>
    </w:p>
    <w:p>
      <w:pPr>
        <w:widowControl/>
        <w:spacing w:line="520" w:lineRule="exact"/>
        <w:ind w:firstLine="480" w:firstLineChars="200"/>
        <w:jc w:val="left"/>
        <w:rPr>
          <w:rFonts w:ascii="宋体" w:hAnsi="宋体" w:cs="宋体"/>
          <w:kern w:val="0"/>
          <w:sz w:val="24"/>
        </w:rPr>
      </w:pPr>
      <w:r>
        <w:rPr>
          <w:rFonts w:ascii="宋体" w:hAnsi="宋体" w:cs="宋体"/>
          <w:kern w:val="0"/>
          <w:sz w:val="24"/>
        </w:rPr>
        <w:t>2.乙方单个工程项目审计基本结束后，以初稿的形式通知甲方，如甲方对审计质量有异议，甲方可聘请另外一家中介机构对此项工程重新审计；如乙方审计结果与重审结果出入较大（审减额前后相差3%以上），则甲方有权提前终止与乙方的协议</w:t>
      </w:r>
      <w:r>
        <w:rPr>
          <w:rFonts w:hint="eastAsia" w:ascii="宋体" w:hAnsi="宋体" w:cs="宋体"/>
          <w:kern w:val="0"/>
          <w:sz w:val="24"/>
        </w:rPr>
        <w:t>、不再向乙方支付任何费用，乙方应于终止协议后 7 日内退回甲方已支付的费用</w:t>
      </w:r>
      <w:r>
        <w:rPr>
          <w:rFonts w:ascii="宋体" w:hAnsi="宋体" w:cs="宋体"/>
          <w:kern w:val="0"/>
          <w:sz w:val="24"/>
        </w:rPr>
        <w:t>。</w:t>
      </w:r>
    </w:p>
    <w:p>
      <w:pPr>
        <w:widowControl/>
        <w:spacing w:line="520" w:lineRule="exact"/>
        <w:ind w:firstLine="472" w:firstLineChars="196"/>
        <w:jc w:val="left"/>
        <w:rPr>
          <w:rFonts w:ascii="宋体" w:hAnsi="宋体" w:cs="宋体"/>
          <w:b/>
          <w:kern w:val="0"/>
          <w:sz w:val="24"/>
        </w:rPr>
      </w:pPr>
      <w:r>
        <w:rPr>
          <w:rFonts w:ascii="宋体" w:hAnsi="宋体" w:cs="宋体"/>
          <w:b/>
          <w:kern w:val="0"/>
          <w:sz w:val="24"/>
        </w:rPr>
        <w:t>三、咨询酬金及付款</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最终合同价=（</w:t>
      </w:r>
      <w:r>
        <w:rPr>
          <w:rFonts w:ascii="宋体" w:hAnsi="宋体" w:cs="宋体"/>
          <w:kern w:val="0"/>
          <w:sz w:val="24"/>
        </w:rPr>
        <w:t>送审金额×基本收费费率</w:t>
      </w:r>
      <w:r>
        <w:rPr>
          <w:rFonts w:hint="eastAsia" w:ascii="宋体" w:hAnsi="宋体" w:cs="宋体"/>
          <w:kern w:val="0"/>
          <w:sz w:val="24"/>
          <w:u w:val="single"/>
        </w:rPr>
        <w:t xml:space="preserve">   </w:t>
      </w:r>
      <w:r>
        <w:rPr>
          <w:rFonts w:hint="eastAsia" w:ascii="宋体" w:hAnsi="宋体" w:cs="宋体"/>
          <w:kern w:val="0"/>
          <w:sz w:val="24"/>
        </w:rPr>
        <w:t>%）</w:t>
      </w:r>
      <w:r>
        <w:rPr>
          <w:rFonts w:ascii="宋体" w:hAnsi="宋体" w:cs="宋体"/>
          <w:kern w:val="0"/>
          <w:sz w:val="24"/>
        </w:rPr>
        <w:t>+（结算审计项目审减额×审减额费率</w:t>
      </w:r>
      <w:r>
        <w:rPr>
          <w:rFonts w:hint="eastAsia" w:ascii="宋体" w:hAnsi="宋体" w:cs="宋体"/>
          <w:kern w:val="0"/>
          <w:sz w:val="24"/>
          <w:u w:val="single"/>
        </w:rPr>
        <w:t xml:space="preserve">   </w:t>
      </w:r>
      <w:r>
        <w:rPr>
          <w:rFonts w:hint="eastAsia" w:ascii="宋体" w:hAnsi="宋体" w:cs="宋体"/>
          <w:kern w:val="0"/>
          <w:sz w:val="24"/>
        </w:rPr>
        <w:t>%</w:t>
      </w:r>
      <w:r>
        <w:rPr>
          <w:rFonts w:ascii="宋体" w:hAnsi="宋体" w:cs="宋体"/>
          <w:kern w:val="0"/>
          <w:sz w:val="24"/>
        </w:rPr>
        <w:t>）</w:t>
      </w:r>
      <w:r>
        <w:rPr>
          <w:rFonts w:hint="eastAsia" w:ascii="宋体" w:hAnsi="宋体" w:cs="宋体"/>
          <w:kern w:val="0"/>
          <w:sz w:val="24"/>
        </w:rPr>
        <w:t>；若</w:t>
      </w:r>
      <w:r>
        <w:rPr>
          <w:rFonts w:ascii="宋体" w:hAnsi="宋体" w:cs="宋体"/>
          <w:kern w:val="0"/>
          <w:sz w:val="24"/>
        </w:rPr>
        <w:t>工程审减率低于</w:t>
      </w:r>
      <w:r>
        <w:rPr>
          <w:rFonts w:hint="eastAsia" w:ascii="宋体" w:hAnsi="宋体" w:cs="宋体"/>
          <w:kern w:val="0"/>
          <w:sz w:val="24"/>
          <w:u w:val="single"/>
        </w:rPr>
        <w:t xml:space="preserve">    </w:t>
      </w:r>
      <w:r>
        <w:rPr>
          <w:rFonts w:hint="eastAsia" w:ascii="宋体" w:hAnsi="宋体" w:cs="宋体"/>
          <w:kern w:val="0"/>
          <w:sz w:val="24"/>
        </w:rPr>
        <w:t>%</w:t>
      </w:r>
      <w:r>
        <w:rPr>
          <w:rFonts w:ascii="宋体" w:hAnsi="宋体" w:cs="宋体"/>
          <w:kern w:val="0"/>
          <w:sz w:val="24"/>
        </w:rPr>
        <w:t xml:space="preserve"> (审减率=审减额/送审额)，则乙方承诺</w:t>
      </w:r>
      <w:r>
        <w:rPr>
          <w:rFonts w:hint="eastAsia" w:ascii="宋体" w:hAnsi="宋体" w:cs="宋体"/>
          <w:kern w:val="0"/>
          <w:sz w:val="24"/>
        </w:rPr>
        <w:t>核减部分</w:t>
      </w:r>
      <w:r>
        <w:rPr>
          <w:rFonts w:ascii="宋体" w:hAnsi="宋体" w:cs="宋体"/>
          <w:kern w:val="0"/>
          <w:sz w:val="24"/>
        </w:rPr>
        <w:t>不收费</w:t>
      </w:r>
      <w:r>
        <w:rPr>
          <w:rFonts w:hint="eastAsia" w:ascii="宋体" w:hAnsi="宋体" w:cs="宋体"/>
          <w:kern w:val="0"/>
          <w:sz w:val="24"/>
        </w:rPr>
        <w:t>，仅收取基本费用</w:t>
      </w:r>
      <w:r>
        <w:rPr>
          <w:rFonts w:ascii="宋体" w:hAnsi="宋体" w:cs="宋体"/>
          <w:kern w:val="0"/>
          <w:sz w:val="24"/>
        </w:rPr>
        <w:t>。</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2.</w:t>
      </w:r>
      <w:r>
        <w:rPr>
          <w:rFonts w:ascii="宋体" w:hAnsi="宋体" w:cs="宋体"/>
          <w:kern w:val="0"/>
          <w:sz w:val="24"/>
        </w:rPr>
        <w:t>付款方式：结算审计工作全部结束，经委托人、受托人（指中标单位）和承包商三方盖章出具审计报告</w:t>
      </w:r>
      <w:r>
        <w:rPr>
          <w:rFonts w:hint="eastAsia" w:ascii="宋体" w:hAnsi="宋体" w:cs="宋体"/>
          <w:kern w:val="0"/>
          <w:sz w:val="24"/>
        </w:rPr>
        <w:t>后，</w:t>
      </w:r>
      <w:r>
        <w:rPr>
          <w:rFonts w:ascii="宋体" w:hAnsi="宋体" w:cs="宋体"/>
          <w:kern w:val="0"/>
          <w:sz w:val="24"/>
        </w:rPr>
        <w:t>受托人</w:t>
      </w:r>
      <w:r>
        <w:rPr>
          <w:rFonts w:hint="eastAsia" w:ascii="宋体" w:hAnsi="宋体" w:cs="宋体"/>
          <w:kern w:val="0"/>
          <w:sz w:val="24"/>
        </w:rPr>
        <w:t>方可</w:t>
      </w:r>
      <w:r>
        <w:rPr>
          <w:rFonts w:ascii="宋体" w:hAnsi="宋体" w:cs="宋体"/>
          <w:kern w:val="0"/>
          <w:sz w:val="24"/>
        </w:rPr>
        <w:t>向委托人书面请求付款，但受托方需</w:t>
      </w:r>
      <w:r>
        <w:rPr>
          <w:rFonts w:hint="eastAsia" w:ascii="宋体" w:hAnsi="宋体" w:cs="宋体"/>
          <w:kern w:val="0"/>
          <w:sz w:val="24"/>
        </w:rPr>
        <w:t>提前</w:t>
      </w:r>
      <w:r>
        <w:rPr>
          <w:rFonts w:ascii="宋体" w:hAnsi="宋体" w:cs="宋体"/>
          <w:kern w:val="0"/>
          <w:sz w:val="24"/>
        </w:rPr>
        <w:t>向委托人</w:t>
      </w:r>
      <w:r>
        <w:rPr>
          <w:rFonts w:hint="eastAsia" w:ascii="宋体" w:hAnsi="宋体" w:cs="宋体"/>
          <w:kern w:val="0"/>
          <w:sz w:val="24"/>
        </w:rPr>
        <w:t>开具并交付</w:t>
      </w:r>
      <w:r>
        <w:rPr>
          <w:rFonts w:ascii="宋体" w:hAnsi="宋体" w:cs="宋体"/>
          <w:kern w:val="0"/>
          <w:sz w:val="24"/>
        </w:rPr>
        <w:t>收取审计费用等额的发票（安徽增值税专用发票）</w:t>
      </w:r>
      <w:r>
        <w:rPr>
          <w:rFonts w:hint="eastAsia" w:ascii="宋体" w:hAnsi="宋体" w:cs="宋体"/>
          <w:kern w:val="0"/>
          <w:sz w:val="24"/>
        </w:rPr>
        <w:t>，否则委托人有权拒绝支付且不视为违约</w:t>
      </w:r>
      <w:r>
        <w:rPr>
          <w:rFonts w:ascii="宋体" w:hAnsi="宋体" w:cs="宋体"/>
          <w:kern w:val="0"/>
          <w:sz w:val="24"/>
        </w:rPr>
        <w:t>。</w:t>
      </w:r>
    </w:p>
    <w:p>
      <w:pPr>
        <w:widowControl/>
        <w:spacing w:line="520" w:lineRule="exact"/>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委托人在接到请款报告7个工作日内审核确认并在14个工作日内一次性支付。</w:t>
      </w:r>
    </w:p>
    <w:p>
      <w:pPr>
        <w:widowControl/>
        <w:spacing w:line="520" w:lineRule="exact"/>
        <w:ind w:firstLine="482" w:firstLineChars="200"/>
        <w:jc w:val="left"/>
        <w:rPr>
          <w:rFonts w:ascii="宋体" w:hAnsi="宋体" w:cs="宋体"/>
          <w:b/>
          <w:kern w:val="0"/>
          <w:sz w:val="24"/>
        </w:rPr>
      </w:pPr>
      <w:r>
        <w:rPr>
          <w:rFonts w:ascii="宋体" w:hAnsi="宋体" w:cs="宋体"/>
          <w:b/>
          <w:kern w:val="0"/>
          <w:sz w:val="24"/>
        </w:rPr>
        <w:t>四、乙方职责：</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1.向甲方提供与工程造价咨询业务有关的资料，包括工程造价咨询的资质证书及承担本合同的专业人员名单、咨询工作计划等，并按合同约定的范围实施</w:t>
      </w:r>
      <w:r>
        <w:rPr>
          <w:rFonts w:hint="eastAsia" w:ascii="宋体" w:hAnsi="宋体" w:cs="宋体"/>
          <w:kern w:val="0"/>
          <w:sz w:val="24"/>
        </w:rPr>
        <w:t>结算审核</w:t>
      </w:r>
      <w:r>
        <w:rPr>
          <w:rFonts w:ascii="宋体" w:hAnsi="宋体" w:cs="宋体"/>
          <w:kern w:val="0"/>
          <w:sz w:val="24"/>
        </w:rPr>
        <w:t>咨询业务。</w:t>
      </w:r>
    </w:p>
    <w:p>
      <w:pPr>
        <w:widowControl/>
        <w:spacing w:line="520" w:lineRule="exact"/>
        <w:ind w:firstLine="480" w:firstLineChars="200"/>
        <w:jc w:val="left"/>
        <w:rPr>
          <w:rFonts w:ascii="宋体" w:hAnsi="宋体" w:cs="宋体"/>
          <w:kern w:val="0"/>
          <w:sz w:val="24"/>
        </w:rPr>
      </w:pPr>
      <w:r>
        <w:rPr>
          <w:rFonts w:ascii="宋体" w:hAnsi="宋体" w:cs="宋体"/>
          <w:kern w:val="0"/>
          <w:sz w:val="24"/>
        </w:rPr>
        <w:t>2.遵循依法审核、客观公正、实事求是的原则，按照《注册造价师执业规则》实施工程审核工作。</w:t>
      </w:r>
    </w:p>
    <w:p>
      <w:pPr>
        <w:widowControl/>
        <w:spacing w:line="520" w:lineRule="exact"/>
        <w:ind w:firstLine="480" w:firstLineChars="200"/>
        <w:jc w:val="left"/>
        <w:rPr>
          <w:rFonts w:ascii="宋体" w:hAnsi="宋体" w:cs="宋体"/>
          <w:kern w:val="0"/>
          <w:sz w:val="24"/>
        </w:rPr>
      </w:pPr>
      <w:r>
        <w:rPr>
          <w:rFonts w:ascii="宋体" w:hAnsi="宋体" w:cs="宋体"/>
          <w:kern w:val="0"/>
          <w:sz w:val="24"/>
        </w:rPr>
        <w:t>3.就委托事项和要求乙方必须提供优质服务，保证服务质量，按时完成审核工作，出具结算审计报告，并对其真实性、合法性负责。</w:t>
      </w:r>
    </w:p>
    <w:p>
      <w:pPr>
        <w:widowControl/>
        <w:spacing w:line="520" w:lineRule="exact"/>
        <w:ind w:firstLine="480" w:firstLineChars="200"/>
        <w:jc w:val="left"/>
        <w:rPr>
          <w:rFonts w:ascii="宋体" w:hAnsi="宋体" w:cs="宋体"/>
          <w:kern w:val="0"/>
          <w:sz w:val="24"/>
        </w:rPr>
      </w:pPr>
      <w:r>
        <w:rPr>
          <w:rFonts w:ascii="宋体" w:hAnsi="宋体" w:cs="宋体"/>
          <w:kern w:val="0"/>
          <w:sz w:val="24"/>
        </w:rPr>
        <w:t>4.</w:t>
      </w:r>
      <w:r>
        <w:rPr>
          <w:rFonts w:hint="eastAsia" w:ascii="宋体" w:hAnsi="宋体" w:cs="宋体"/>
          <w:kern w:val="0"/>
          <w:sz w:val="24"/>
        </w:rPr>
        <w:t>严格遵守职业道德，严守审核过程中获悉的商业秘密；乙方</w:t>
      </w:r>
      <w:r>
        <w:rPr>
          <w:rFonts w:hint="eastAsia" w:ascii="宋体" w:hAnsi="宋体"/>
          <w:sz w:val="24"/>
        </w:rPr>
        <w:t>在工作过程中接触到的甲方任何资料、文件、数据，负有为甲方保密的责任。未经甲方书面同意，不得以任何形式向任何第三方提供或透露</w:t>
      </w:r>
      <w:r>
        <w:rPr>
          <w:rFonts w:ascii="宋体" w:hAnsi="宋体" w:cs="宋体"/>
          <w:kern w:val="0"/>
          <w:sz w:val="24"/>
        </w:rPr>
        <w:t>。</w:t>
      </w:r>
    </w:p>
    <w:p>
      <w:pPr>
        <w:widowControl/>
        <w:spacing w:line="520" w:lineRule="exact"/>
        <w:ind w:firstLine="480" w:firstLineChars="200"/>
        <w:jc w:val="left"/>
        <w:rPr>
          <w:rFonts w:ascii="宋体" w:hAnsi="宋体" w:cs="宋体"/>
          <w:kern w:val="0"/>
          <w:sz w:val="24"/>
        </w:rPr>
      </w:pPr>
      <w:r>
        <w:rPr>
          <w:rFonts w:ascii="宋体" w:hAnsi="宋体" w:cs="宋体"/>
          <w:kern w:val="0"/>
          <w:sz w:val="24"/>
        </w:rPr>
        <w:t>5.</w:t>
      </w:r>
      <w:r>
        <w:rPr>
          <w:rFonts w:hint="eastAsia" w:ascii="宋体" w:hAnsi="宋体" w:cs="宋体"/>
          <w:kern w:val="0"/>
          <w:sz w:val="24"/>
        </w:rPr>
        <w:t>因乙方责任未按时出具《审计报告》或造成工程审核时间延迟者，每拖延一日则从支付费用中扣减壹仟元，以此类推；如因乙方未按约定时间出具《审计报告》，导致包括但不限于甲方向第三方承担违约责任在内的损失，乙方向甲方承担赔偿责任。</w:t>
      </w:r>
    </w:p>
    <w:p>
      <w:pPr>
        <w:widowControl/>
        <w:spacing w:line="520" w:lineRule="exact"/>
        <w:ind w:firstLine="480" w:firstLineChars="200"/>
        <w:jc w:val="left"/>
        <w:rPr>
          <w:rFonts w:ascii="宋体" w:hAnsi="宋体" w:cs="宋体"/>
          <w:kern w:val="0"/>
          <w:sz w:val="24"/>
        </w:rPr>
      </w:pPr>
      <w:r>
        <w:rPr>
          <w:rFonts w:ascii="宋体" w:hAnsi="宋体" w:cs="宋体"/>
          <w:kern w:val="0"/>
          <w:sz w:val="24"/>
        </w:rPr>
        <w:t>6.乙方使用甲方的设施、文字资料属于甲方的财产，在咨询工作完成或终止时，按合同约定的时间和方式移交给甲方。</w:t>
      </w:r>
    </w:p>
    <w:p>
      <w:pPr>
        <w:widowControl/>
        <w:spacing w:line="520" w:lineRule="exact"/>
        <w:ind w:firstLine="480" w:firstLineChars="200"/>
        <w:jc w:val="left"/>
        <w:rPr>
          <w:rFonts w:ascii="宋体" w:hAnsi="宋体" w:cs="宋体"/>
          <w:kern w:val="0"/>
          <w:sz w:val="24"/>
        </w:rPr>
      </w:pPr>
      <w:r>
        <w:rPr>
          <w:rFonts w:ascii="宋体" w:hAnsi="宋体" w:cs="宋体"/>
          <w:kern w:val="0"/>
          <w:sz w:val="24"/>
        </w:rPr>
        <w:t>7.乙方责任期内，应当履行建设工程造价咨询合同中约定的义务，因乙方的单方过失造成的经济损失，应当向甲方进行赔偿。累计赔偿总额不应超过建设工程造价咨询酬金总额（除去税金）。</w:t>
      </w:r>
    </w:p>
    <w:p>
      <w:pPr>
        <w:widowControl/>
        <w:spacing w:line="520" w:lineRule="exact"/>
        <w:ind w:firstLine="480" w:firstLineChars="200"/>
        <w:jc w:val="left"/>
        <w:rPr>
          <w:rFonts w:ascii="宋体" w:hAnsi="宋体" w:cs="宋体"/>
          <w:kern w:val="0"/>
          <w:sz w:val="24"/>
        </w:rPr>
      </w:pPr>
      <w:r>
        <w:rPr>
          <w:rFonts w:ascii="宋体" w:hAnsi="宋体" w:cs="宋体"/>
          <w:kern w:val="0"/>
          <w:sz w:val="24"/>
        </w:rPr>
        <w:t>8.乙方对甲方或第三人所提出的问题不能及时核对或答复，导致合同不能全部或部分履行，乙方应承担责任。</w:t>
      </w:r>
    </w:p>
    <w:p>
      <w:pPr>
        <w:widowControl/>
        <w:spacing w:line="520" w:lineRule="exact"/>
        <w:ind w:firstLine="480" w:firstLineChars="200"/>
        <w:jc w:val="left"/>
        <w:rPr>
          <w:rFonts w:ascii="宋体" w:hAnsi="宋体" w:cs="宋体"/>
          <w:kern w:val="0"/>
          <w:sz w:val="24"/>
        </w:rPr>
      </w:pPr>
      <w:r>
        <w:rPr>
          <w:rFonts w:ascii="宋体" w:hAnsi="宋体" w:cs="宋体"/>
          <w:kern w:val="0"/>
          <w:sz w:val="24"/>
        </w:rPr>
        <w:t>9.乙方向甲方提出赔偿要求不能成立时，则应补偿由于该赔偿或其他要求所导致甲方的各种费用的支出。</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10.乙方委派参与审计的造价师不得与施工单位等有任何联系，审计所需的材料集中由百大集团审计法务部负责提供。</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11.乙方委派参与审计的造价师须在百大集团审计法务部的陪同下，前往现场进行审计。</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12.乙方应严格履行投标文件和招标文件的内容，如违反相关规定，承担一切违约责任。</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13.合同期间，若乙方具体负责工程结算审计工作的人员非乙方投标文件中列明的审计人员，视为乙方严重违约，乙方应向甲方支付</w:t>
      </w:r>
      <w:r>
        <w:rPr>
          <w:rFonts w:ascii="宋体" w:hAnsi="宋体" w:cs="宋体"/>
          <w:kern w:val="0"/>
          <w:sz w:val="24"/>
        </w:rPr>
        <w:t>违约金</w:t>
      </w:r>
      <w:r>
        <w:rPr>
          <w:rFonts w:hint="eastAsia" w:ascii="宋体" w:hAnsi="宋体" w:cs="宋体"/>
          <w:kern w:val="0"/>
          <w:sz w:val="24"/>
          <w:highlight w:val="yellow"/>
        </w:rPr>
        <w:t>2</w:t>
      </w:r>
      <w:r>
        <w:rPr>
          <w:rFonts w:hint="eastAsia" w:ascii="宋体" w:hAnsi="宋体" w:cs="宋体"/>
          <w:kern w:val="0"/>
          <w:sz w:val="24"/>
        </w:rPr>
        <w:t>万元整，并赔偿因此给甲方造成的全部损失，同时甲方有权解除合同。</w:t>
      </w:r>
    </w:p>
    <w:p>
      <w:pPr>
        <w:widowControl/>
        <w:spacing w:line="520" w:lineRule="exact"/>
        <w:ind w:firstLine="472" w:firstLineChars="196"/>
        <w:jc w:val="left"/>
        <w:rPr>
          <w:rFonts w:ascii="宋体" w:hAnsi="宋体" w:cs="宋体"/>
          <w:b/>
          <w:kern w:val="0"/>
          <w:sz w:val="24"/>
        </w:rPr>
      </w:pPr>
      <w:r>
        <w:rPr>
          <w:rFonts w:ascii="宋体" w:hAnsi="宋体" w:cs="宋体"/>
          <w:b/>
          <w:kern w:val="0"/>
          <w:sz w:val="24"/>
        </w:rPr>
        <w:t>五、甲方职责</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1.需要提供的资料：招标文件、答疑、施工图及其他相关资料（送审报告、预决算资料等）。</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2.根据工作需要，为乙方提供必要的工作和生活条件，并指派专人配合审核工作。</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3.按照本合同约定，及时足额支付审计费用。</w:t>
      </w:r>
    </w:p>
    <w:p>
      <w:pPr>
        <w:widowControl/>
        <w:spacing w:line="520" w:lineRule="exact"/>
        <w:ind w:firstLine="482" w:firstLineChars="200"/>
        <w:jc w:val="left"/>
        <w:rPr>
          <w:rFonts w:ascii="宋体" w:hAnsi="宋体" w:cs="宋体"/>
          <w:b/>
          <w:kern w:val="0"/>
          <w:sz w:val="24"/>
        </w:rPr>
      </w:pPr>
      <w:r>
        <w:rPr>
          <w:rFonts w:ascii="宋体" w:hAnsi="宋体" w:cs="宋体"/>
          <w:b/>
          <w:kern w:val="0"/>
          <w:sz w:val="24"/>
        </w:rPr>
        <w:t>六、其他事宜</w:t>
      </w:r>
    </w:p>
    <w:p>
      <w:pPr>
        <w:widowControl/>
        <w:spacing w:line="520" w:lineRule="exact"/>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w:t>
      </w:r>
      <w:r>
        <w:rPr>
          <w:rFonts w:ascii="宋体" w:hAnsi="宋体" w:cs="宋体"/>
          <w:kern w:val="0"/>
          <w:sz w:val="24"/>
        </w:rPr>
        <w:t>合同签订地点：</w:t>
      </w:r>
      <w:r>
        <w:rPr>
          <w:rFonts w:hint="eastAsia" w:ascii="宋体" w:hAnsi="宋体" w:cs="宋体"/>
          <w:kern w:val="0"/>
          <w:sz w:val="24"/>
        </w:rPr>
        <w:t xml:space="preserve"> 合肥市    </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2.</w:t>
      </w:r>
      <w:r>
        <w:rPr>
          <w:rFonts w:ascii="宋体" w:hAnsi="宋体" w:cs="宋体"/>
          <w:kern w:val="0"/>
          <w:sz w:val="24"/>
        </w:rPr>
        <w:t>本合同正本一式陆份，均具有同等法律效力，委托人</w:t>
      </w:r>
      <w:r>
        <w:rPr>
          <w:rFonts w:hint="eastAsia" w:ascii="宋体" w:hAnsi="宋体" w:cs="宋体"/>
          <w:kern w:val="0"/>
          <w:sz w:val="24"/>
        </w:rPr>
        <w:t>叁</w:t>
      </w:r>
      <w:r>
        <w:rPr>
          <w:rFonts w:ascii="宋体" w:hAnsi="宋体" w:cs="宋体"/>
          <w:kern w:val="0"/>
          <w:sz w:val="24"/>
        </w:rPr>
        <w:t>份、咨询人</w:t>
      </w:r>
      <w:r>
        <w:rPr>
          <w:rFonts w:hint="eastAsia" w:ascii="宋体" w:hAnsi="宋体" w:cs="宋体"/>
          <w:kern w:val="0"/>
          <w:sz w:val="24"/>
        </w:rPr>
        <w:t>叁</w:t>
      </w:r>
      <w:r>
        <w:rPr>
          <w:rFonts w:ascii="宋体" w:hAnsi="宋体" w:cs="宋体"/>
          <w:kern w:val="0"/>
          <w:sz w:val="24"/>
        </w:rPr>
        <w:t>份。本合同如发生纠纷，当事人双方应当及时协商解决，协商不成时，按以下第（</w:t>
      </w:r>
      <w:r>
        <w:rPr>
          <w:rFonts w:hint="eastAsia" w:ascii="宋体" w:hAnsi="宋体" w:cs="宋体"/>
          <w:kern w:val="0"/>
          <w:sz w:val="24"/>
        </w:rPr>
        <w:t>②</w:t>
      </w:r>
      <w:r>
        <w:rPr>
          <w:rFonts w:ascii="宋体" w:hAnsi="宋体" w:cs="宋体"/>
          <w:kern w:val="0"/>
          <w:sz w:val="24"/>
        </w:rPr>
        <w:t>）项方式处理：</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①向合肥仲裁委员会申请仲裁。</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②</w:t>
      </w:r>
      <w:r>
        <w:rPr>
          <w:rFonts w:ascii="宋体" w:hAnsi="宋体" w:cs="宋体"/>
          <w:kern w:val="0"/>
          <w:sz w:val="24"/>
        </w:rPr>
        <w:t>向</w:t>
      </w:r>
      <w:r>
        <w:rPr>
          <w:rFonts w:hint="eastAsia" w:ascii="宋体" w:hAnsi="宋体" w:cs="宋体"/>
          <w:kern w:val="0"/>
          <w:sz w:val="24"/>
        </w:rPr>
        <w:t>甲方所在地有管辖权的</w:t>
      </w:r>
      <w:r>
        <w:rPr>
          <w:rFonts w:ascii="宋体" w:hAnsi="宋体" w:cs="宋体"/>
          <w:kern w:val="0"/>
          <w:sz w:val="24"/>
        </w:rPr>
        <w:t>人民法院起诉。</w:t>
      </w:r>
    </w:p>
    <w:p>
      <w:pPr>
        <w:widowControl/>
        <w:spacing w:line="520" w:lineRule="exact"/>
        <w:ind w:firstLine="482" w:firstLineChars="200"/>
        <w:jc w:val="left"/>
        <w:rPr>
          <w:rFonts w:ascii="宋体" w:hAnsi="宋体" w:cs="宋体"/>
          <w:b/>
          <w:kern w:val="0"/>
          <w:sz w:val="24"/>
        </w:rPr>
      </w:pPr>
      <w:r>
        <w:rPr>
          <w:rFonts w:hint="eastAsia" w:ascii="宋体" w:hAnsi="宋体"/>
          <w:b/>
          <w:bCs/>
          <w:sz w:val="24"/>
          <w:szCs w:val="27"/>
        </w:rPr>
        <w:t>七、</w:t>
      </w:r>
      <w:r>
        <w:rPr>
          <w:rFonts w:hint="eastAsia" w:ascii="宋体" w:hAnsi="宋体" w:cs="宋体"/>
          <w:b/>
          <w:kern w:val="0"/>
          <w:sz w:val="24"/>
        </w:rPr>
        <w:t>其他需要说明事项</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本合同自甲乙双方签署之日起生效，有效期为一年。</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本合同一式</w:t>
      </w:r>
      <w:r>
        <w:rPr>
          <w:rFonts w:hint="eastAsia" w:ascii="宋体" w:hAnsi="宋体" w:cs="宋体"/>
          <w:kern w:val="0"/>
          <w:sz w:val="24"/>
          <w:lang w:eastAsia="zh-CN"/>
        </w:rPr>
        <w:t>陆</w:t>
      </w:r>
      <w:r>
        <w:rPr>
          <w:rFonts w:hint="eastAsia" w:ascii="宋体" w:hAnsi="宋体" w:cs="宋体"/>
          <w:kern w:val="0"/>
          <w:sz w:val="24"/>
        </w:rPr>
        <w:t>份，双方各持</w:t>
      </w:r>
      <w:r>
        <w:rPr>
          <w:rFonts w:hint="eastAsia" w:ascii="宋体" w:hAnsi="宋体" w:cs="宋体"/>
          <w:kern w:val="0"/>
          <w:sz w:val="24"/>
          <w:lang w:eastAsia="zh-CN"/>
        </w:rPr>
        <w:t>叁</w:t>
      </w:r>
      <w:r>
        <w:rPr>
          <w:rFonts w:hint="eastAsia" w:ascii="宋体" w:hAnsi="宋体" w:cs="宋体"/>
          <w:kern w:val="0"/>
          <w:sz w:val="24"/>
        </w:rPr>
        <w:t>份，具有同等法律效力。</w:t>
      </w:r>
    </w:p>
    <w:p>
      <w:pPr>
        <w:widowControl/>
        <w:spacing w:line="520" w:lineRule="exact"/>
        <w:ind w:firstLine="480" w:firstLineChars="200"/>
        <w:jc w:val="left"/>
        <w:rPr>
          <w:rFonts w:ascii="宋体" w:hAnsi="宋体" w:cs="宋体"/>
          <w:kern w:val="0"/>
          <w:sz w:val="24"/>
        </w:rPr>
      </w:pPr>
    </w:p>
    <w:p>
      <w:pPr>
        <w:widowControl/>
        <w:spacing w:line="520" w:lineRule="exact"/>
        <w:jc w:val="center"/>
        <w:rPr>
          <w:rFonts w:ascii="宋体" w:hAnsi="宋体" w:cs="宋体"/>
          <w:b/>
          <w:kern w:val="0"/>
          <w:sz w:val="32"/>
          <w:szCs w:val="32"/>
        </w:rPr>
      </w:pPr>
    </w:p>
    <w:p>
      <w:pPr>
        <w:widowControl/>
        <w:spacing w:line="520" w:lineRule="exact"/>
        <w:jc w:val="center"/>
        <w:rPr>
          <w:rFonts w:ascii="宋体" w:hAnsi="宋体" w:cs="宋体"/>
          <w:b/>
          <w:kern w:val="0"/>
          <w:sz w:val="32"/>
          <w:szCs w:val="32"/>
        </w:rPr>
      </w:pPr>
    </w:p>
    <w:p>
      <w:pPr>
        <w:widowControl/>
        <w:spacing w:line="520" w:lineRule="exact"/>
        <w:jc w:val="center"/>
        <w:rPr>
          <w:rFonts w:ascii="宋体" w:hAnsi="宋体" w:cs="宋体"/>
          <w:b/>
          <w:kern w:val="0"/>
          <w:sz w:val="32"/>
          <w:szCs w:val="32"/>
        </w:rPr>
      </w:pPr>
    </w:p>
    <w:p>
      <w:pPr>
        <w:widowControl/>
        <w:spacing w:line="520" w:lineRule="exact"/>
        <w:jc w:val="center"/>
        <w:rPr>
          <w:rFonts w:ascii="宋体" w:hAnsi="宋体" w:cs="宋体"/>
          <w:b/>
          <w:kern w:val="0"/>
          <w:sz w:val="32"/>
          <w:szCs w:val="32"/>
        </w:rPr>
      </w:pPr>
    </w:p>
    <w:p>
      <w:pPr>
        <w:widowControl/>
        <w:spacing w:line="520" w:lineRule="exact"/>
        <w:rPr>
          <w:rFonts w:ascii="宋体" w:hAnsi="宋体" w:cs="宋体"/>
          <w:b/>
          <w:kern w:val="0"/>
          <w:sz w:val="32"/>
          <w:szCs w:val="32"/>
        </w:rPr>
      </w:pPr>
    </w:p>
    <w:p>
      <w:pPr>
        <w:widowControl/>
        <w:spacing w:line="520" w:lineRule="exact"/>
        <w:rPr>
          <w:rFonts w:ascii="宋体" w:hAnsi="宋体" w:cs="宋体"/>
          <w:b/>
          <w:kern w:val="0"/>
          <w:sz w:val="32"/>
          <w:szCs w:val="32"/>
        </w:rPr>
      </w:pPr>
    </w:p>
    <w:p>
      <w:pPr>
        <w:widowControl/>
        <w:spacing w:line="520" w:lineRule="exact"/>
        <w:rPr>
          <w:rFonts w:ascii="宋体" w:hAnsi="宋体" w:cs="宋体"/>
          <w:b/>
          <w:kern w:val="0"/>
          <w:sz w:val="32"/>
          <w:szCs w:val="32"/>
        </w:rPr>
      </w:pPr>
    </w:p>
    <w:p>
      <w:pPr>
        <w:widowControl/>
        <w:spacing w:line="520" w:lineRule="exact"/>
        <w:rPr>
          <w:rFonts w:ascii="宋体" w:hAnsi="宋体" w:cs="宋体"/>
          <w:b/>
          <w:kern w:val="0"/>
          <w:sz w:val="32"/>
          <w:szCs w:val="32"/>
        </w:rPr>
      </w:pPr>
    </w:p>
    <w:p>
      <w:pPr>
        <w:widowControl/>
        <w:spacing w:line="520" w:lineRule="exact"/>
        <w:rPr>
          <w:rFonts w:ascii="宋体" w:hAnsi="宋体" w:cs="宋体"/>
          <w:b/>
          <w:kern w:val="0"/>
          <w:sz w:val="32"/>
          <w:szCs w:val="32"/>
        </w:rPr>
      </w:pPr>
    </w:p>
    <w:p>
      <w:pPr>
        <w:widowControl/>
        <w:spacing w:line="520" w:lineRule="exact"/>
        <w:ind w:firstLine="2891" w:firstLineChars="900"/>
        <w:rPr>
          <w:rFonts w:ascii="宋体" w:hAnsi="宋体" w:cs="宋体"/>
          <w:b/>
          <w:kern w:val="0"/>
          <w:sz w:val="32"/>
          <w:szCs w:val="32"/>
        </w:rPr>
      </w:pPr>
      <w:r>
        <w:rPr>
          <w:rFonts w:hint="eastAsia" w:ascii="宋体" w:hAnsi="宋体" w:cs="宋体"/>
          <w:b/>
          <w:kern w:val="0"/>
          <w:sz w:val="32"/>
          <w:szCs w:val="32"/>
        </w:rPr>
        <w:t>第四章 附件（投标文件格式等）</w:t>
      </w:r>
    </w:p>
    <w:p>
      <w:pPr>
        <w:widowControl/>
        <w:spacing w:before="100" w:beforeAutospacing="1" w:line="480" w:lineRule="exact"/>
        <w:ind w:firstLine="354" w:firstLineChars="147"/>
        <w:jc w:val="center"/>
        <w:rPr>
          <w:rFonts w:ascii="宋体" w:hAnsi="宋体" w:cs="宋体"/>
          <w:b/>
          <w:kern w:val="0"/>
          <w:sz w:val="24"/>
        </w:rPr>
      </w:pPr>
      <w:r>
        <w:rPr>
          <w:rFonts w:hint="eastAsia" w:ascii="宋体" w:hAnsi="宋体" w:cs="宋体"/>
          <w:b/>
          <w:kern w:val="0"/>
          <w:sz w:val="24"/>
        </w:rPr>
        <w:t>（一）投标承诺书</w:t>
      </w:r>
    </w:p>
    <w:p>
      <w:pPr>
        <w:widowControl/>
        <w:spacing w:line="520" w:lineRule="exact"/>
        <w:jc w:val="left"/>
        <w:rPr>
          <w:rFonts w:ascii="宋体" w:hAnsi="宋体" w:cs="宋体"/>
          <w:b/>
          <w:kern w:val="0"/>
          <w:sz w:val="24"/>
        </w:rPr>
      </w:pPr>
      <w:r>
        <w:rPr>
          <w:rFonts w:hint="eastAsia" w:ascii="宋体" w:hAnsi="宋体" w:cs="宋体"/>
          <w:b/>
          <w:kern w:val="0"/>
          <w:sz w:val="24"/>
        </w:rPr>
        <w:t>致：合肥百货大楼集团股份有限公司</w:t>
      </w:r>
      <w:r>
        <w:rPr>
          <w:rFonts w:hint="eastAsia" w:ascii="宋体" w:hAnsi="宋体" w:cs="宋体"/>
          <w:b/>
          <w:color w:val="000000"/>
          <w:kern w:val="0"/>
          <w:sz w:val="24"/>
        </w:rPr>
        <w:t>百大奥莱生活广场有限公司</w:t>
      </w:r>
    </w:p>
    <w:p>
      <w:pPr>
        <w:widowControl/>
        <w:spacing w:line="520" w:lineRule="exact"/>
        <w:jc w:val="left"/>
        <w:rPr>
          <w:rFonts w:ascii="宋体" w:hAnsi="宋体" w:cs="宋体"/>
          <w:kern w:val="0"/>
          <w:sz w:val="24"/>
        </w:rPr>
      </w:pPr>
      <w:r>
        <w:rPr>
          <w:rFonts w:hint="eastAsia" w:ascii="宋体" w:hAnsi="宋体" w:cs="宋体"/>
          <w:kern w:val="0"/>
          <w:sz w:val="24"/>
        </w:rPr>
        <w:t>根据贵方投标邀请（编号），签字代表（姓名、职务）已被正式授权代表投标人（投标人名称）提交下述文件。</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（1）投标报价表</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（2）规格响应表</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（3）投标事项承诺</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（4）特别声明</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（5）投标资格证明文件</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w:t>
      </w:r>
    </w:p>
    <w:p>
      <w:pPr>
        <w:widowControl/>
        <w:spacing w:line="520" w:lineRule="exact"/>
        <w:jc w:val="left"/>
        <w:rPr>
          <w:rFonts w:ascii="宋体" w:hAnsi="宋体" w:cs="宋体"/>
          <w:kern w:val="0"/>
          <w:sz w:val="24"/>
        </w:rPr>
      </w:pPr>
      <w:r>
        <w:rPr>
          <w:rFonts w:hint="eastAsia" w:ascii="宋体" w:hAnsi="宋体" w:cs="宋体"/>
          <w:kern w:val="0"/>
          <w:sz w:val="24"/>
        </w:rPr>
        <w:t>同时，签字代表宣布承诺如下：</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（1）投标人已详细阅读全部招标文件（含修改文件），并理解其实质性内容，同意承担其规定的全部义务和相关责任。</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（2）投标人严格按照招标文件的规定报价，如被确定为中标人后，将全面履行合同。</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（3）投标人在交付相应保证金后，如出现串标、毁标、中标后不签订合同、签订合同后未按时供货或所供货物存有质量问题等违规行为，招标人有权没收该保证金。</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（4）我方完全理解并接受贵方不以最低报价作为确定中标人的唯一条件，而是以各投标人综合实力而定。</w:t>
      </w:r>
    </w:p>
    <w:p>
      <w:pPr>
        <w:widowControl/>
        <w:spacing w:line="520" w:lineRule="exact"/>
        <w:ind w:firstLine="240" w:firstLineChars="100"/>
        <w:jc w:val="left"/>
        <w:rPr>
          <w:rFonts w:ascii="宋体" w:hAnsi="宋体" w:cs="宋体"/>
          <w:kern w:val="0"/>
          <w:sz w:val="24"/>
        </w:rPr>
      </w:pPr>
      <w:r>
        <w:rPr>
          <w:rFonts w:hint="eastAsia" w:ascii="宋体" w:hAnsi="宋体" w:cs="宋体"/>
          <w:kern w:val="0"/>
          <w:sz w:val="24"/>
        </w:rPr>
        <w:t>（5）投标人同意提供招标人可能要求的与其投标有关的一切数据或资料。</w:t>
      </w:r>
    </w:p>
    <w:p>
      <w:pPr>
        <w:widowControl/>
        <w:spacing w:line="520" w:lineRule="exact"/>
        <w:ind w:firstLine="480"/>
        <w:jc w:val="left"/>
        <w:rPr>
          <w:rFonts w:ascii="宋体" w:hAnsi="宋体" w:cs="宋体"/>
          <w:kern w:val="0"/>
          <w:sz w:val="24"/>
        </w:rPr>
      </w:pPr>
      <w:r>
        <w:rPr>
          <w:rFonts w:hint="eastAsia" w:ascii="宋体" w:hAnsi="宋体" w:cs="宋体"/>
          <w:kern w:val="0"/>
          <w:sz w:val="24"/>
        </w:rPr>
        <w:t>特此承诺</w:t>
      </w:r>
    </w:p>
    <w:p>
      <w:pPr>
        <w:widowControl/>
        <w:spacing w:line="360" w:lineRule="exact"/>
        <w:ind w:left="840" w:leftChars="400"/>
        <w:jc w:val="left"/>
        <w:rPr>
          <w:rFonts w:ascii="宋体" w:hAnsi="宋体" w:cs="宋体"/>
          <w:kern w:val="0"/>
          <w:sz w:val="24"/>
        </w:rPr>
      </w:pPr>
    </w:p>
    <w:p>
      <w:pPr>
        <w:widowControl/>
        <w:spacing w:line="360" w:lineRule="exact"/>
        <w:ind w:left="840" w:leftChars="400"/>
        <w:jc w:val="left"/>
        <w:rPr>
          <w:rFonts w:ascii="宋体" w:hAnsi="宋体" w:cs="宋体"/>
          <w:kern w:val="0"/>
          <w:sz w:val="24"/>
        </w:rPr>
      </w:pPr>
    </w:p>
    <w:p>
      <w:pPr>
        <w:widowControl/>
        <w:spacing w:line="520" w:lineRule="exact"/>
        <w:ind w:left="480"/>
        <w:jc w:val="left"/>
        <w:rPr>
          <w:rFonts w:ascii="宋体" w:hAnsi="宋体" w:cs="宋体"/>
          <w:kern w:val="0"/>
          <w:sz w:val="24"/>
        </w:rPr>
      </w:pPr>
      <w:r>
        <w:rPr>
          <w:rFonts w:hint="eastAsia" w:ascii="宋体" w:hAnsi="宋体" w:cs="宋体"/>
          <w:kern w:val="0"/>
          <w:sz w:val="24"/>
        </w:rPr>
        <w:t>投标人（公章）：</w:t>
      </w:r>
    </w:p>
    <w:p>
      <w:pPr>
        <w:widowControl/>
        <w:spacing w:line="520" w:lineRule="exact"/>
        <w:ind w:left="480"/>
        <w:jc w:val="left"/>
        <w:rPr>
          <w:rFonts w:ascii="宋体" w:hAnsi="宋体" w:cs="宋体"/>
          <w:kern w:val="0"/>
          <w:sz w:val="24"/>
        </w:rPr>
      </w:pPr>
      <w:r>
        <w:rPr>
          <w:rFonts w:hint="eastAsia" w:ascii="宋体" w:hAnsi="宋体" w:cs="宋体"/>
          <w:kern w:val="0"/>
          <w:sz w:val="24"/>
        </w:rPr>
        <w:t>授权代表（签字）：</w:t>
      </w:r>
    </w:p>
    <w:p>
      <w:pPr>
        <w:widowControl/>
        <w:spacing w:line="520" w:lineRule="exact"/>
        <w:ind w:left="480"/>
        <w:jc w:val="left"/>
        <w:rPr>
          <w:rFonts w:ascii="宋体" w:hAnsi="宋体" w:cs="宋体"/>
          <w:kern w:val="0"/>
          <w:sz w:val="24"/>
        </w:rPr>
      </w:pPr>
      <w:r>
        <w:rPr>
          <w:rFonts w:hint="eastAsia" w:ascii="宋体" w:hAnsi="宋体" w:cs="宋体"/>
          <w:kern w:val="0"/>
          <w:sz w:val="24"/>
        </w:rPr>
        <w:t>年月日</w:t>
      </w:r>
    </w:p>
    <w:p>
      <w:pPr>
        <w:widowControl/>
        <w:spacing w:before="100" w:beforeAutospacing="1" w:line="480" w:lineRule="exact"/>
        <w:ind w:firstLine="354" w:firstLineChars="147"/>
        <w:rPr>
          <w:rFonts w:ascii="宋体" w:hAnsi="宋体" w:cs="宋体"/>
          <w:b/>
          <w:kern w:val="0"/>
          <w:sz w:val="24"/>
        </w:rPr>
      </w:pPr>
    </w:p>
    <w:p>
      <w:pPr>
        <w:widowControl/>
        <w:spacing w:before="100" w:beforeAutospacing="1" w:line="480" w:lineRule="exact"/>
        <w:ind w:firstLine="354" w:firstLineChars="147"/>
        <w:jc w:val="center"/>
        <w:rPr>
          <w:rFonts w:hint="eastAsia" w:ascii="宋体" w:hAnsi="宋体" w:cs="宋体"/>
          <w:b/>
          <w:kern w:val="0"/>
          <w:sz w:val="24"/>
        </w:rPr>
      </w:pPr>
    </w:p>
    <w:p>
      <w:pPr>
        <w:widowControl/>
        <w:spacing w:before="100" w:beforeAutospacing="1" w:line="480" w:lineRule="exact"/>
        <w:ind w:firstLine="354" w:firstLineChars="147"/>
        <w:jc w:val="center"/>
        <w:rPr>
          <w:rFonts w:ascii="宋体" w:hAnsi="宋体" w:cs="宋体"/>
          <w:b/>
          <w:kern w:val="0"/>
          <w:sz w:val="24"/>
        </w:rPr>
      </w:pPr>
      <w:r>
        <w:rPr>
          <w:rFonts w:hint="eastAsia" w:ascii="宋体" w:hAnsi="宋体" w:cs="宋体"/>
          <w:b/>
          <w:kern w:val="0"/>
          <w:sz w:val="24"/>
        </w:rPr>
        <w:t>（二）开标一览表</w:t>
      </w:r>
    </w:p>
    <w:p>
      <w:pPr>
        <w:widowControl/>
        <w:spacing w:line="520" w:lineRule="exact"/>
        <w:jc w:val="left"/>
        <w:rPr>
          <w:rFonts w:ascii="宋体" w:hAnsi="宋体" w:cs="宋体"/>
          <w:b/>
          <w:kern w:val="0"/>
          <w:sz w:val="24"/>
        </w:rPr>
      </w:pPr>
    </w:p>
    <w:tbl>
      <w:tblPr>
        <w:tblStyle w:val="12"/>
        <w:tblW w:w="97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2963"/>
        <w:gridCol w:w="6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jc w:val="center"/>
        </w:trPr>
        <w:tc>
          <w:tcPr>
            <w:tcW w:w="3730"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标的名称</w:t>
            </w:r>
          </w:p>
        </w:tc>
        <w:tc>
          <w:tcPr>
            <w:tcW w:w="60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60" w:lineRule="exact"/>
              <w:jc w:val="left"/>
              <w:textAlignment w:val="auto"/>
              <w:rPr>
                <w:rFonts w:cs="宋体" w:asciiTheme="minorEastAsia" w:hAnsiTheme="minorEastAsia" w:eastAsiaTheme="minorEastAsia"/>
                <w:kern w:val="0"/>
                <w:sz w:val="24"/>
              </w:rPr>
            </w:pPr>
            <w:bookmarkStart w:id="2" w:name="_GoBack"/>
            <w:r>
              <w:rPr>
                <w:rFonts w:hint="eastAsia" w:ascii="宋体" w:hAnsi="宋体" w:cs="宋体"/>
                <w:color w:val="000000"/>
                <w:kern w:val="0"/>
                <w:sz w:val="24"/>
              </w:rPr>
              <w:t>百大奥莱</w:t>
            </w:r>
            <w:r>
              <w:rPr>
                <w:rFonts w:hint="eastAsia" w:ascii="宋体" w:hAnsi="宋体" w:cs="宋体"/>
                <w:color w:val="000000"/>
                <w:kern w:val="0"/>
                <w:sz w:val="24"/>
                <w:lang w:eastAsia="zh-CN"/>
              </w:rPr>
              <w:t>生活广场</w:t>
            </w:r>
            <w:r>
              <w:rPr>
                <w:rFonts w:hint="eastAsia" w:ascii="宋体" w:hAnsi="宋体" w:cs="宋体"/>
                <w:color w:val="000000"/>
                <w:kern w:val="0"/>
                <w:sz w:val="24"/>
              </w:rPr>
              <w:t>内装饰等工程结算审计造价咨询</w:t>
            </w:r>
            <w:r>
              <w:rPr>
                <w:rFonts w:hint="eastAsia" w:ascii="宋体" w:hAnsi="宋体" w:cs="宋体"/>
                <w:color w:val="000000"/>
                <w:kern w:val="0"/>
                <w:sz w:val="24"/>
                <w:lang w:eastAsia="zh-CN"/>
              </w:rPr>
              <w:t>服务（三次）</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jc w:val="center"/>
        </w:trPr>
        <w:tc>
          <w:tcPr>
            <w:tcW w:w="3730"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投标人全称</w:t>
            </w:r>
          </w:p>
        </w:tc>
        <w:tc>
          <w:tcPr>
            <w:tcW w:w="6023"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jc w:val="center"/>
        </w:trPr>
        <w:tc>
          <w:tcPr>
            <w:tcW w:w="975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一、承诺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767" w:type="dxa"/>
            <w:tcBorders>
              <w:top w:val="single" w:color="auto" w:sz="4" w:space="0"/>
              <w:left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2963" w:type="dxa"/>
            <w:tcBorders>
              <w:top w:val="single" w:color="auto" w:sz="4" w:space="0"/>
              <w:left w:val="single" w:color="auto" w:sz="4" w:space="0"/>
              <w:right w:val="single" w:color="auto" w:sz="4" w:space="0"/>
            </w:tcBorders>
            <w:vAlign w:val="center"/>
          </w:tcPr>
          <w:p>
            <w:pPr>
              <w:spacing w:line="580" w:lineRule="exact"/>
              <w:jc w:val="center"/>
              <w:rPr>
                <w:rFonts w:asciiTheme="minorEastAsia" w:hAnsiTheme="minorEastAsia" w:eastAsiaTheme="minorEastAsia"/>
                <w:kern w:val="28"/>
                <w:sz w:val="24"/>
                <w:lang w:val="eu-ES"/>
              </w:rPr>
            </w:pPr>
            <w:r>
              <w:rPr>
                <w:rFonts w:hint="eastAsia" w:asciiTheme="minorEastAsia" w:hAnsiTheme="minorEastAsia" w:eastAsiaTheme="minorEastAsia"/>
                <w:kern w:val="28"/>
                <w:sz w:val="24"/>
                <w:lang w:val="eu-ES"/>
              </w:rPr>
              <w:t>付款方式</w:t>
            </w:r>
          </w:p>
        </w:tc>
        <w:tc>
          <w:tcPr>
            <w:tcW w:w="6023"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响应或不响应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7" w:type="dxa"/>
            <w:tcBorders>
              <w:top w:val="single" w:color="auto" w:sz="4" w:space="0"/>
              <w:left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p>
        </w:tc>
        <w:tc>
          <w:tcPr>
            <w:tcW w:w="2963" w:type="dxa"/>
            <w:tcBorders>
              <w:top w:val="single" w:color="auto" w:sz="4" w:space="0"/>
              <w:left w:val="single" w:color="auto" w:sz="4" w:space="0"/>
              <w:right w:val="single" w:color="auto" w:sz="4" w:space="0"/>
            </w:tcBorders>
            <w:vAlign w:val="center"/>
          </w:tcPr>
          <w:p>
            <w:pPr>
              <w:spacing w:line="580" w:lineRule="exact"/>
              <w:jc w:val="center"/>
              <w:rPr>
                <w:rFonts w:asciiTheme="minorEastAsia" w:hAnsiTheme="minorEastAsia" w:eastAsiaTheme="minorEastAsia"/>
                <w:kern w:val="28"/>
                <w:sz w:val="24"/>
                <w:lang w:val="eu-ES"/>
              </w:rPr>
            </w:pPr>
            <w:r>
              <w:rPr>
                <w:rFonts w:hint="eastAsia" w:asciiTheme="minorEastAsia" w:hAnsiTheme="minorEastAsia" w:eastAsiaTheme="minorEastAsia"/>
                <w:kern w:val="28"/>
                <w:sz w:val="24"/>
                <w:lang w:val="eu-ES"/>
              </w:rPr>
              <w:t>招标文件</w:t>
            </w:r>
          </w:p>
        </w:tc>
        <w:tc>
          <w:tcPr>
            <w:tcW w:w="6023"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响应或不响应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9753"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1"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2963"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jc w:val="center"/>
              <w:rPr>
                <w:rFonts w:asciiTheme="minorEastAsia" w:hAnsiTheme="minorEastAsia" w:eastAsiaTheme="minorEastAsia"/>
                <w:sz w:val="24"/>
                <w:highlight w:val="lightGray"/>
              </w:rPr>
            </w:pPr>
            <w:r>
              <w:rPr>
                <w:rFonts w:hint="eastAsia" w:asciiTheme="minorEastAsia" w:hAnsiTheme="minorEastAsia" w:eastAsiaTheme="minorEastAsia"/>
                <w:sz w:val="24"/>
              </w:rPr>
              <w:t>投标报价</w:t>
            </w:r>
          </w:p>
        </w:tc>
        <w:tc>
          <w:tcPr>
            <w:tcW w:w="6023" w:type="dxa"/>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Theme="minorEastAsia" w:hAnsiTheme="minorEastAsia" w:eastAsiaTheme="minorEastAsia"/>
                <w:color w:val="000000"/>
                <w:sz w:val="24"/>
              </w:rPr>
            </w:pPr>
            <w:r>
              <w:rPr>
                <w:rFonts w:hint="eastAsia" w:asciiTheme="minorEastAsia" w:hAnsiTheme="minorEastAsia" w:eastAsiaTheme="minorEastAsia"/>
                <w:color w:val="000000"/>
                <w:sz w:val="24"/>
              </w:rPr>
              <w:t>基础费率：</w:t>
            </w:r>
            <w:r>
              <w:rPr>
                <w:rFonts w:hint="eastAsia"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w:t>
            </w:r>
          </w:p>
          <w:p>
            <w:pPr>
              <w:widowControl/>
              <w:spacing w:line="520" w:lineRule="exact"/>
              <w:rPr>
                <w:rFonts w:asciiTheme="minorEastAsia" w:hAnsiTheme="minorEastAsia" w:eastAsiaTheme="minorEastAsia"/>
                <w:color w:val="000000"/>
                <w:sz w:val="24"/>
              </w:rPr>
            </w:pPr>
            <w:r>
              <w:rPr>
                <w:rFonts w:hint="eastAsia" w:asciiTheme="minorEastAsia" w:hAnsiTheme="minorEastAsia" w:eastAsiaTheme="minorEastAsia"/>
                <w:color w:val="000000"/>
                <w:sz w:val="24"/>
              </w:rPr>
              <w:t>审减费率：</w:t>
            </w:r>
            <w:r>
              <w:rPr>
                <w:rFonts w:hint="eastAsia"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w:t>
            </w:r>
          </w:p>
          <w:p>
            <w:pPr>
              <w:widowControl/>
              <w:spacing w:line="520" w:lineRule="exact"/>
              <w:rPr>
                <w:rFonts w:asciiTheme="minorEastAsia" w:hAnsiTheme="minorEastAsia" w:eastAsiaTheme="minorEastAsia"/>
                <w:b/>
                <w:sz w:val="24"/>
              </w:rPr>
            </w:pPr>
            <w:r>
              <w:rPr>
                <w:rFonts w:ascii="宋体" w:hAnsi="宋体" w:cs="宋体"/>
                <w:kern w:val="0"/>
                <w:sz w:val="24"/>
              </w:rPr>
              <w:t>工程审减率低于</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u w:val="single"/>
              </w:rPr>
              <w:t xml:space="preserve">     </w:t>
            </w:r>
            <w:r>
              <w:rPr>
                <w:rFonts w:hint="eastAsia" w:ascii="宋体" w:hAnsi="宋体" w:cs="宋体"/>
                <w:kern w:val="0"/>
                <w:sz w:val="24"/>
              </w:rPr>
              <w:t>%</w:t>
            </w:r>
            <w:r>
              <w:rPr>
                <w:rFonts w:ascii="宋体" w:hAnsi="宋体" w:cs="宋体"/>
                <w:kern w:val="0"/>
                <w:sz w:val="24"/>
              </w:rPr>
              <w:t xml:space="preserve"> (审减率=审减额/送审额)，则乙方承诺</w:t>
            </w:r>
            <w:r>
              <w:rPr>
                <w:rFonts w:hint="eastAsia" w:ascii="宋体" w:hAnsi="宋体" w:cs="宋体"/>
                <w:kern w:val="0"/>
                <w:sz w:val="24"/>
              </w:rPr>
              <w:t>核减部分</w:t>
            </w:r>
            <w:r>
              <w:rPr>
                <w:rFonts w:ascii="宋体" w:hAnsi="宋体" w:cs="宋体"/>
                <w:kern w:val="0"/>
                <w:sz w:val="24"/>
              </w:rPr>
              <w:t>不收费</w:t>
            </w:r>
            <w:r>
              <w:rPr>
                <w:rFonts w:hint="eastAsia" w:ascii="宋体" w:hAnsi="宋体" w:cs="宋体"/>
                <w:kern w:val="0"/>
                <w:sz w:val="24"/>
              </w:rPr>
              <w:t>，仅收取基本费用。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9"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p>
        </w:tc>
        <w:tc>
          <w:tcPr>
            <w:tcW w:w="2963"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rPr>
              <w:t>优惠条件</w:t>
            </w:r>
          </w:p>
        </w:tc>
        <w:tc>
          <w:tcPr>
            <w:tcW w:w="6023"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ind w:firstLine="120" w:firstLineChars="50"/>
              <w:rPr>
                <w:rFonts w:asciiTheme="minorEastAsia" w:hAnsiTheme="minorEastAsia" w:eastAsiaTheme="minor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w:t>
            </w:r>
          </w:p>
        </w:tc>
        <w:tc>
          <w:tcPr>
            <w:tcW w:w="2963"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asciiTheme="minorEastAsia" w:hAnsiTheme="minorEastAsia" w:eastAsiaTheme="minorEastAsia"/>
                <w:kern w:val="28"/>
                <w:sz w:val="24"/>
                <w:lang w:val="eu-ES"/>
              </w:rPr>
            </w:pPr>
            <w:r>
              <w:rPr>
                <w:rFonts w:hint="eastAsia" w:asciiTheme="minorEastAsia" w:hAnsiTheme="minorEastAsia" w:eastAsiaTheme="minorEastAsia"/>
                <w:kern w:val="28"/>
                <w:sz w:val="24"/>
                <w:lang w:val="eu-ES"/>
              </w:rPr>
              <w:t>备注</w:t>
            </w:r>
          </w:p>
        </w:tc>
        <w:tc>
          <w:tcPr>
            <w:tcW w:w="6023"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cs="宋体" w:asciiTheme="minorEastAsia" w:hAnsiTheme="minorEastAsia" w:eastAsiaTheme="minorEastAsia"/>
                <w:kern w:val="0"/>
                <w:sz w:val="24"/>
              </w:rPr>
            </w:pPr>
          </w:p>
        </w:tc>
      </w:tr>
    </w:tbl>
    <w:p>
      <w:pPr>
        <w:widowControl/>
        <w:spacing w:line="600" w:lineRule="exact"/>
        <w:jc w:val="left"/>
        <w:rPr>
          <w:rFonts w:asciiTheme="minorEastAsia" w:hAnsiTheme="minorEastAsia" w:eastAsiaTheme="minorEastAsia"/>
          <w:sz w:val="24"/>
        </w:rPr>
      </w:pPr>
      <w:r>
        <w:rPr>
          <w:rFonts w:hint="eastAsia" w:asciiTheme="minorEastAsia" w:hAnsiTheme="minorEastAsia" w:eastAsiaTheme="minorEastAsia"/>
          <w:sz w:val="24"/>
        </w:rPr>
        <w:t>注：1.本项目投标人需根据</w:t>
      </w:r>
      <w:r>
        <w:rPr>
          <w:rFonts w:hint="eastAsia" w:asciiTheme="minorEastAsia" w:hAnsiTheme="minorEastAsia" w:eastAsiaTheme="minorEastAsia"/>
          <w:b/>
          <w:sz w:val="24"/>
        </w:rPr>
        <w:t>所投标的</w:t>
      </w:r>
      <w:r>
        <w:rPr>
          <w:rFonts w:hint="eastAsia" w:asciiTheme="minorEastAsia" w:hAnsiTheme="minorEastAsia" w:eastAsiaTheme="minorEastAsia"/>
          <w:sz w:val="24"/>
        </w:rPr>
        <w:t>填写《开标一览表》。</w:t>
      </w:r>
    </w:p>
    <w:p>
      <w:pPr>
        <w:widowControl/>
        <w:spacing w:line="6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2.与中标单位签订的合同或协议为本标书之不可分割的一部分。</w:t>
      </w:r>
    </w:p>
    <w:p>
      <w:pPr>
        <w:widowControl/>
        <w:spacing w:beforeLines="200" w:line="800" w:lineRule="exact"/>
        <w:jc w:val="left"/>
        <w:rPr>
          <w:rFonts w:ascii="宋体" w:hAnsi="宋体" w:cs="宋体"/>
          <w:b/>
          <w:kern w:val="0"/>
          <w:sz w:val="24"/>
        </w:rPr>
      </w:pPr>
      <w:r>
        <w:rPr>
          <w:rFonts w:hint="eastAsia" w:ascii="宋体" w:hAnsi="宋体" w:cs="宋体"/>
          <w:b/>
          <w:kern w:val="0"/>
          <w:sz w:val="24"/>
        </w:rPr>
        <w:t>投标人（签章）：                               授权代表（签字）：</w:t>
      </w:r>
    </w:p>
    <w:p>
      <w:pPr>
        <w:widowControl/>
        <w:spacing w:line="800" w:lineRule="exact"/>
        <w:jc w:val="left"/>
        <w:rPr>
          <w:rFonts w:ascii="宋体" w:hAnsi="宋体" w:cs="宋体"/>
          <w:b/>
          <w:kern w:val="0"/>
          <w:sz w:val="24"/>
        </w:rPr>
      </w:pPr>
      <w:r>
        <w:rPr>
          <w:rFonts w:hint="eastAsia" w:ascii="宋体" w:hAnsi="宋体" w:cs="宋体"/>
          <w:b/>
          <w:kern w:val="0"/>
          <w:sz w:val="24"/>
        </w:rPr>
        <w:t xml:space="preserve">联系方式：                                     二〇一九年  月   日     </w:t>
      </w:r>
    </w:p>
    <w:p>
      <w:pPr>
        <w:pStyle w:val="3"/>
        <w:rPr>
          <w:sz w:val="24"/>
          <w:szCs w:val="24"/>
        </w:rPr>
      </w:pPr>
      <w:bookmarkStart w:id="0" w:name="_Toc377721495"/>
      <w:r>
        <w:rPr>
          <w:rFonts w:hint="eastAsia"/>
          <w:sz w:val="24"/>
          <w:szCs w:val="24"/>
        </w:rPr>
        <w:t>（三）拟参加本工程审计人员履历表</w:t>
      </w:r>
      <w:bookmarkEnd w:id="0"/>
    </w:p>
    <w:tbl>
      <w:tblPr>
        <w:tblStyle w:val="12"/>
        <w:tblW w:w="8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15"/>
        <w:gridCol w:w="1242"/>
        <w:gridCol w:w="1218"/>
        <w:gridCol w:w="1260"/>
        <w:gridCol w:w="1288"/>
        <w:gridCol w:w="1052"/>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229" w:type="dxa"/>
            <w:gridSpan w:val="2"/>
            <w:vAlign w:val="center"/>
          </w:tcPr>
          <w:p>
            <w:pPr>
              <w:jc w:val="center"/>
              <w:rPr>
                <w:rFonts w:ascii="宋体" w:hAnsi="宋体"/>
                <w:sz w:val="24"/>
              </w:rPr>
            </w:pPr>
            <w:r>
              <w:rPr>
                <w:rFonts w:hint="eastAsia" w:ascii="宋体" w:hAnsi="宋体"/>
                <w:sz w:val="24"/>
              </w:rPr>
              <w:t>姓名</w:t>
            </w:r>
          </w:p>
        </w:tc>
        <w:tc>
          <w:tcPr>
            <w:tcW w:w="1242" w:type="dxa"/>
            <w:vAlign w:val="center"/>
          </w:tcPr>
          <w:p>
            <w:pPr>
              <w:jc w:val="center"/>
              <w:rPr>
                <w:rFonts w:ascii="宋体" w:hAnsi="宋体"/>
                <w:sz w:val="24"/>
              </w:rPr>
            </w:pPr>
          </w:p>
        </w:tc>
        <w:tc>
          <w:tcPr>
            <w:tcW w:w="1218" w:type="dxa"/>
            <w:vAlign w:val="center"/>
          </w:tcPr>
          <w:p>
            <w:pPr>
              <w:jc w:val="center"/>
              <w:rPr>
                <w:rFonts w:ascii="宋体" w:hAnsi="宋体"/>
                <w:sz w:val="24"/>
              </w:rPr>
            </w:pPr>
            <w:r>
              <w:rPr>
                <w:rFonts w:hint="eastAsia" w:ascii="宋体" w:hAnsi="宋体"/>
                <w:sz w:val="24"/>
              </w:rPr>
              <w:t>民族</w:t>
            </w:r>
          </w:p>
        </w:tc>
        <w:tc>
          <w:tcPr>
            <w:tcW w:w="1260" w:type="dxa"/>
            <w:vAlign w:val="center"/>
          </w:tcPr>
          <w:p>
            <w:pPr>
              <w:jc w:val="center"/>
              <w:rPr>
                <w:rFonts w:ascii="宋体" w:hAnsi="宋体"/>
                <w:sz w:val="24"/>
              </w:rPr>
            </w:pPr>
          </w:p>
        </w:tc>
        <w:tc>
          <w:tcPr>
            <w:tcW w:w="1288" w:type="dxa"/>
            <w:vAlign w:val="center"/>
          </w:tcPr>
          <w:p>
            <w:pPr>
              <w:jc w:val="center"/>
              <w:rPr>
                <w:rFonts w:ascii="宋体" w:hAnsi="宋体"/>
                <w:sz w:val="24"/>
              </w:rPr>
            </w:pPr>
            <w:r>
              <w:rPr>
                <w:rFonts w:hint="eastAsia" w:ascii="宋体" w:hAnsi="宋体"/>
                <w:sz w:val="24"/>
              </w:rPr>
              <w:t>职务</w:t>
            </w:r>
          </w:p>
        </w:tc>
        <w:tc>
          <w:tcPr>
            <w:tcW w:w="1052" w:type="dxa"/>
            <w:vAlign w:val="center"/>
          </w:tcPr>
          <w:p>
            <w:pPr>
              <w:jc w:val="center"/>
              <w:rPr>
                <w:rFonts w:ascii="宋体" w:hAnsi="宋体"/>
                <w:sz w:val="24"/>
              </w:rPr>
            </w:pPr>
          </w:p>
        </w:tc>
        <w:tc>
          <w:tcPr>
            <w:tcW w:w="1620" w:type="dxa"/>
            <w:vMerge w:val="restart"/>
            <w:vAlign w:val="center"/>
          </w:tcPr>
          <w:p>
            <w:pPr>
              <w:jc w:val="center"/>
              <w:rPr>
                <w:rFonts w:ascii="宋体" w:hAnsi="宋体"/>
                <w:sz w:val="24"/>
              </w:rPr>
            </w:pPr>
            <w:r>
              <w:rPr>
                <w:rFonts w:hint="eastAsia" w:ascii="宋体" w:hAnsi="宋体"/>
                <w:sz w:val="24"/>
              </w:rPr>
              <w:t>一寸</w:t>
            </w:r>
          </w:p>
          <w:p>
            <w:pPr>
              <w:jc w:val="center"/>
              <w:rPr>
                <w:rFonts w:ascii="宋体" w:hAnsi="宋体"/>
                <w:sz w:val="24"/>
              </w:rPr>
            </w:pPr>
            <w:r>
              <w:rPr>
                <w:rFonts w:hint="eastAsia" w:ascii="宋体" w:hAnsi="宋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229" w:type="dxa"/>
            <w:gridSpan w:val="2"/>
            <w:vAlign w:val="center"/>
          </w:tcPr>
          <w:p>
            <w:pPr>
              <w:jc w:val="center"/>
              <w:rPr>
                <w:rFonts w:ascii="宋体" w:hAnsi="宋体"/>
                <w:sz w:val="24"/>
              </w:rPr>
            </w:pPr>
            <w:r>
              <w:rPr>
                <w:rFonts w:hint="eastAsia" w:ascii="宋体" w:hAnsi="宋体"/>
                <w:sz w:val="24"/>
              </w:rPr>
              <w:t>性别</w:t>
            </w:r>
          </w:p>
        </w:tc>
        <w:tc>
          <w:tcPr>
            <w:tcW w:w="1242" w:type="dxa"/>
            <w:vAlign w:val="center"/>
          </w:tcPr>
          <w:p>
            <w:pPr>
              <w:jc w:val="center"/>
              <w:rPr>
                <w:rFonts w:ascii="宋体" w:hAnsi="宋体"/>
                <w:sz w:val="24"/>
              </w:rPr>
            </w:pPr>
          </w:p>
        </w:tc>
        <w:tc>
          <w:tcPr>
            <w:tcW w:w="1218" w:type="dxa"/>
            <w:vAlign w:val="center"/>
          </w:tcPr>
          <w:p>
            <w:pPr>
              <w:jc w:val="center"/>
              <w:rPr>
                <w:rFonts w:ascii="宋体" w:hAnsi="宋体"/>
                <w:sz w:val="24"/>
              </w:rPr>
            </w:pPr>
            <w:r>
              <w:rPr>
                <w:rFonts w:hint="eastAsia" w:ascii="宋体" w:hAnsi="宋体"/>
                <w:sz w:val="24"/>
              </w:rPr>
              <w:t>年龄</w:t>
            </w:r>
          </w:p>
        </w:tc>
        <w:tc>
          <w:tcPr>
            <w:tcW w:w="1260" w:type="dxa"/>
            <w:vAlign w:val="center"/>
          </w:tcPr>
          <w:p>
            <w:pPr>
              <w:jc w:val="center"/>
              <w:rPr>
                <w:rFonts w:ascii="宋体" w:hAnsi="宋体"/>
                <w:sz w:val="24"/>
              </w:rPr>
            </w:pPr>
          </w:p>
        </w:tc>
        <w:tc>
          <w:tcPr>
            <w:tcW w:w="1288" w:type="dxa"/>
            <w:vAlign w:val="center"/>
          </w:tcPr>
          <w:p>
            <w:pPr>
              <w:jc w:val="center"/>
              <w:rPr>
                <w:rFonts w:ascii="宋体" w:hAnsi="宋体"/>
                <w:sz w:val="24"/>
              </w:rPr>
            </w:pPr>
            <w:r>
              <w:rPr>
                <w:rFonts w:hint="eastAsia" w:ascii="宋体" w:hAnsi="宋体"/>
                <w:sz w:val="24"/>
              </w:rPr>
              <w:t>专业</w:t>
            </w:r>
          </w:p>
        </w:tc>
        <w:tc>
          <w:tcPr>
            <w:tcW w:w="1052" w:type="dxa"/>
            <w:vAlign w:val="center"/>
          </w:tcPr>
          <w:p>
            <w:pPr>
              <w:jc w:val="center"/>
              <w:rPr>
                <w:rFonts w:ascii="宋体" w:hAnsi="宋体"/>
                <w:sz w:val="24"/>
              </w:rPr>
            </w:pPr>
          </w:p>
        </w:tc>
        <w:tc>
          <w:tcPr>
            <w:tcW w:w="1620" w:type="dxa"/>
            <w:vMerge w:val="continue"/>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229" w:type="dxa"/>
            <w:gridSpan w:val="2"/>
            <w:vAlign w:val="center"/>
          </w:tcPr>
          <w:p>
            <w:pPr>
              <w:jc w:val="center"/>
              <w:rPr>
                <w:rFonts w:ascii="宋体" w:hAnsi="宋体"/>
                <w:sz w:val="24"/>
              </w:rPr>
            </w:pPr>
            <w:r>
              <w:rPr>
                <w:rFonts w:hint="eastAsia" w:ascii="宋体" w:hAnsi="宋体"/>
                <w:sz w:val="24"/>
              </w:rPr>
              <w:t>学历</w:t>
            </w:r>
          </w:p>
        </w:tc>
        <w:tc>
          <w:tcPr>
            <w:tcW w:w="1242" w:type="dxa"/>
            <w:vAlign w:val="center"/>
          </w:tcPr>
          <w:p>
            <w:pPr>
              <w:jc w:val="center"/>
              <w:rPr>
                <w:rFonts w:ascii="宋体" w:hAnsi="宋体"/>
                <w:sz w:val="24"/>
              </w:rPr>
            </w:pPr>
          </w:p>
        </w:tc>
        <w:tc>
          <w:tcPr>
            <w:tcW w:w="1218" w:type="dxa"/>
            <w:vAlign w:val="center"/>
          </w:tcPr>
          <w:p>
            <w:pPr>
              <w:jc w:val="center"/>
              <w:rPr>
                <w:rFonts w:ascii="宋体" w:hAnsi="宋体"/>
                <w:sz w:val="24"/>
              </w:rPr>
            </w:pPr>
            <w:r>
              <w:rPr>
                <w:rFonts w:hint="eastAsia" w:ascii="宋体" w:hAnsi="宋体"/>
                <w:sz w:val="24"/>
              </w:rPr>
              <w:t>职称</w:t>
            </w:r>
          </w:p>
        </w:tc>
        <w:tc>
          <w:tcPr>
            <w:tcW w:w="1260" w:type="dxa"/>
            <w:vAlign w:val="center"/>
          </w:tcPr>
          <w:p>
            <w:pPr>
              <w:jc w:val="center"/>
              <w:rPr>
                <w:rFonts w:ascii="宋体" w:hAnsi="宋体"/>
                <w:sz w:val="24"/>
              </w:rPr>
            </w:pPr>
          </w:p>
        </w:tc>
        <w:tc>
          <w:tcPr>
            <w:tcW w:w="1288" w:type="dxa"/>
            <w:vAlign w:val="center"/>
          </w:tcPr>
          <w:p>
            <w:pPr>
              <w:jc w:val="center"/>
              <w:rPr>
                <w:rFonts w:ascii="宋体" w:hAnsi="宋体"/>
                <w:sz w:val="24"/>
              </w:rPr>
            </w:pPr>
            <w:r>
              <w:rPr>
                <w:rFonts w:hint="eastAsia" w:ascii="宋体" w:hAnsi="宋体"/>
                <w:sz w:val="24"/>
              </w:rPr>
              <w:t>毕业</w:t>
            </w:r>
          </w:p>
          <w:p>
            <w:pPr>
              <w:jc w:val="center"/>
              <w:rPr>
                <w:rFonts w:ascii="宋体" w:hAnsi="宋体"/>
                <w:sz w:val="24"/>
              </w:rPr>
            </w:pPr>
            <w:r>
              <w:rPr>
                <w:rFonts w:hint="eastAsia" w:ascii="宋体" w:hAnsi="宋体"/>
                <w:sz w:val="24"/>
              </w:rPr>
              <w:t>时间</w:t>
            </w:r>
          </w:p>
        </w:tc>
        <w:tc>
          <w:tcPr>
            <w:tcW w:w="1052" w:type="dxa"/>
            <w:vAlign w:val="center"/>
          </w:tcPr>
          <w:p>
            <w:pPr>
              <w:jc w:val="center"/>
              <w:rPr>
                <w:rFonts w:ascii="宋体" w:hAnsi="宋体"/>
                <w:sz w:val="24"/>
              </w:rPr>
            </w:pPr>
          </w:p>
        </w:tc>
        <w:tc>
          <w:tcPr>
            <w:tcW w:w="1620" w:type="dxa"/>
            <w:vMerge w:val="continue"/>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229" w:type="dxa"/>
            <w:gridSpan w:val="2"/>
            <w:vAlign w:val="center"/>
          </w:tcPr>
          <w:p>
            <w:pPr>
              <w:jc w:val="center"/>
              <w:rPr>
                <w:rFonts w:ascii="宋体" w:hAnsi="宋体"/>
                <w:sz w:val="24"/>
              </w:rPr>
            </w:pPr>
            <w:r>
              <w:rPr>
                <w:rFonts w:hint="eastAsia" w:ascii="宋体" w:hAnsi="宋体"/>
                <w:sz w:val="24"/>
              </w:rPr>
              <w:t>毕业</w:t>
            </w:r>
          </w:p>
          <w:p>
            <w:pPr>
              <w:jc w:val="center"/>
              <w:rPr>
                <w:rFonts w:ascii="宋体" w:hAnsi="宋体"/>
                <w:sz w:val="24"/>
              </w:rPr>
            </w:pPr>
            <w:r>
              <w:rPr>
                <w:rFonts w:hint="eastAsia" w:ascii="宋体" w:hAnsi="宋体"/>
                <w:sz w:val="24"/>
              </w:rPr>
              <w:t>院校</w:t>
            </w:r>
          </w:p>
        </w:tc>
        <w:tc>
          <w:tcPr>
            <w:tcW w:w="1242" w:type="dxa"/>
            <w:vAlign w:val="center"/>
          </w:tcPr>
          <w:p>
            <w:pPr>
              <w:jc w:val="center"/>
              <w:rPr>
                <w:rFonts w:ascii="宋体" w:hAnsi="宋体"/>
                <w:sz w:val="24"/>
              </w:rPr>
            </w:pPr>
          </w:p>
        </w:tc>
        <w:tc>
          <w:tcPr>
            <w:tcW w:w="1218" w:type="dxa"/>
            <w:vAlign w:val="center"/>
          </w:tcPr>
          <w:p>
            <w:pPr>
              <w:jc w:val="center"/>
              <w:rPr>
                <w:rFonts w:ascii="宋体" w:hAnsi="宋体"/>
                <w:sz w:val="24"/>
              </w:rPr>
            </w:pPr>
            <w:r>
              <w:rPr>
                <w:rFonts w:hint="eastAsia" w:ascii="宋体" w:hAnsi="宋体"/>
                <w:sz w:val="24"/>
              </w:rPr>
              <w:t>专业工作年限</w:t>
            </w:r>
          </w:p>
        </w:tc>
        <w:tc>
          <w:tcPr>
            <w:tcW w:w="1260" w:type="dxa"/>
            <w:vAlign w:val="center"/>
          </w:tcPr>
          <w:p>
            <w:pPr>
              <w:jc w:val="center"/>
              <w:rPr>
                <w:rFonts w:ascii="宋体" w:hAnsi="宋体"/>
                <w:sz w:val="24"/>
              </w:rPr>
            </w:pPr>
          </w:p>
        </w:tc>
        <w:tc>
          <w:tcPr>
            <w:tcW w:w="1288" w:type="dxa"/>
            <w:vAlign w:val="center"/>
          </w:tcPr>
          <w:p>
            <w:pPr>
              <w:widowControl/>
              <w:jc w:val="center"/>
              <w:rPr>
                <w:rFonts w:ascii="宋体" w:hAnsi="宋体"/>
                <w:sz w:val="24"/>
              </w:rPr>
            </w:pPr>
            <w:r>
              <w:rPr>
                <w:rFonts w:hint="eastAsia" w:ascii="宋体" w:hAnsi="宋体"/>
                <w:sz w:val="24"/>
              </w:rPr>
              <w:t>本项目拟</w:t>
            </w:r>
          </w:p>
          <w:p>
            <w:pPr>
              <w:jc w:val="center"/>
              <w:rPr>
                <w:rFonts w:ascii="宋体" w:hAnsi="宋体"/>
                <w:sz w:val="24"/>
              </w:rPr>
            </w:pPr>
            <w:r>
              <w:rPr>
                <w:rFonts w:hint="eastAsia" w:ascii="宋体" w:hAnsi="宋体"/>
                <w:sz w:val="24"/>
              </w:rPr>
              <w:t>任岗位</w:t>
            </w:r>
          </w:p>
        </w:tc>
        <w:tc>
          <w:tcPr>
            <w:tcW w:w="2672" w:type="dxa"/>
            <w:gridSpan w:val="2"/>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9" w:hRule="atLeast"/>
          <w:jc w:val="center"/>
        </w:trPr>
        <w:tc>
          <w:tcPr>
            <w:tcW w:w="1214" w:type="dxa"/>
            <w:vAlign w:val="center"/>
          </w:tcPr>
          <w:p>
            <w:pPr>
              <w:jc w:val="center"/>
              <w:rPr>
                <w:rFonts w:ascii="宋体" w:hAnsi="宋体"/>
                <w:sz w:val="24"/>
              </w:rPr>
            </w:pPr>
            <w:r>
              <w:rPr>
                <w:rFonts w:hint="eastAsia" w:ascii="宋体" w:hAnsi="宋体"/>
                <w:sz w:val="24"/>
              </w:rPr>
              <w:t>个人</w:t>
            </w:r>
          </w:p>
          <w:p>
            <w:pPr>
              <w:jc w:val="center"/>
              <w:rPr>
                <w:rFonts w:ascii="宋体" w:hAnsi="宋体"/>
                <w:sz w:val="24"/>
              </w:rPr>
            </w:pPr>
            <w:r>
              <w:rPr>
                <w:rFonts w:hint="eastAsia" w:ascii="宋体" w:hAnsi="宋体"/>
                <w:sz w:val="24"/>
              </w:rPr>
              <w:t>主要</w:t>
            </w:r>
          </w:p>
          <w:p>
            <w:pPr>
              <w:jc w:val="center"/>
              <w:rPr>
                <w:rFonts w:ascii="宋体" w:hAnsi="宋体"/>
                <w:sz w:val="24"/>
              </w:rPr>
            </w:pPr>
            <w:r>
              <w:rPr>
                <w:rFonts w:hint="eastAsia" w:ascii="宋体" w:hAnsi="宋体"/>
                <w:sz w:val="24"/>
              </w:rPr>
              <w:t>简历</w:t>
            </w:r>
          </w:p>
        </w:tc>
        <w:tc>
          <w:tcPr>
            <w:tcW w:w="7695" w:type="dxa"/>
            <w:gridSpan w:val="7"/>
            <w:vAlign w:val="center"/>
          </w:tcPr>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3" w:hRule="atLeast"/>
          <w:jc w:val="center"/>
        </w:trPr>
        <w:tc>
          <w:tcPr>
            <w:tcW w:w="1214" w:type="dxa"/>
            <w:vAlign w:val="center"/>
          </w:tcPr>
          <w:p>
            <w:pPr>
              <w:rPr>
                <w:rFonts w:ascii="宋体" w:hAnsi="宋体"/>
                <w:sz w:val="24"/>
              </w:rPr>
            </w:pPr>
            <w:r>
              <w:rPr>
                <w:rFonts w:hint="eastAsia" w:ascii="宋体" w:hAnsi="宋体"/>
                <w:sz w:val="24"/>
              </w:rPr>
              <w:t>近三年内与拟任职务有关的经历及培训情况</w:t>
            </w:r>
          </w:p>
        </w:tc>
        <w:tc>
          <w:tcPr>
            <w:tcW w:w="7695" w:type="dxa"/>
            <w:gridSpan w:val="7"/>
            <w:vAlign w:val="center"/>
          </w:tcPr>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4" w:hRule="atLeast"/>
          <w:jc w:val="center"/>
        </w:trPr>
        <w:tc>
          <w:tcPr>
            <w:tcW w:w="1214" w:type="dxa"/>
            <w:vAlign w:val="center"/>
          </w:tcPr>
          <w:p>
            <w:pPr>
              <w:pStyle w:val="25"/>
              <w:rPr>
                <w:rFonts w:ascii="宋体" w:hAnsi="宋体"/>
                <w:sz w:val="24"/>
              </w:rPr>
            </w:pPr>
            <w:r>
              <w:rPr>
                <w:rFonts w:hint="eastAsia" w:ascii="宋体" w:hAnsi="宋体"/>
                <w:sz w:val="24"/>
              </w:rPr>
              <w:t>单位意见</w:t>
            </w:r>
          </w:p>
        </w:tc>
        <w:tc>
          <w:tcPr>
            <w:tcW w:w="7695" w:type="dxa"/>
            <w:gridSpan w:val="7"/>
            <w:vAlign w:val="center"/>
          </w:tcPr>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1214" w:type="dxa"/>
            <w:vAlign w:val="center"/>
          </w:tcPr>
          <w:p>
            <w:pPr>
              <w:jc w:val="center"/>
              <w:rPr>
                <w:rFonts w:ascii="宋体" w:hAnsi="宋体"/>
                <w:sz w:val="24"/>
              </w:rPr>
            </w:pPr>
            <w:r>
              <w:rPr>
                <w:rFonts w:hint="eastAsia" w:ascii="宋体" w:hAnsi="宋体"/>
                <w:sz w:val="24"/>
              </w:rPr>
              <w:t>备注</w:t>
            </w:r>
          </w:p>
        </w:tc>
        <w:tc>
          <w:tcPr>
            <w:tcW w:w="7695" w:type="dxa"/>
            <w:gridSpan w:val="7"/>
            <w:vAlign w:val="center"/>
          </w:tcPr>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8909" w:type="dxa"/>
            <w:gridSpan w:val="8"/>
            <w:vAlign w:val="center"/>
          </w:tcPr>
          <w:p>
            <w:pPr>
              <w:rPr>
                <w:rFonts w:ascii="宋体" w:hAnsi="宋体"/>
                <w:sz w:val="24"/>
              </w:rPr>
            </w:pPr>
            <w:bookmarkStart w:id="1" w:name="_Hlt509738950"/>
            <w:bookmarkEnd w:id="1"/>
            <w:r>
              <w:rPr>
                <w:rFonts w:hint="eastAsia" w:ascii="宋体" w:hAnsi="宋体"/>
                <w:sz w:val="24"/>
              </w:rPr>
              <w:t>注：表后须附审计人员相关资格证书的复印件或影印件。</w:t>
            </w:r>
          </w:p>
        </w:tc>
      </w:tr>
    </w:tbl>
    <w:p>
      <w:pPr>
        <w:widowControl/>
        <w:spacing w:line="480" w:lineRule="exact"/>
        <w:ind w:firstLine="354" w:firstLineChars="147"/>
        <w:jc w:val="center"/>
        <w:rPr>
          <w:rFonts w:ascii="宋体" w:hAnsi="宋体" w:cs="宋体"/>
          <w:b/>
          <w:kern w:val="0"/>
          <w:sz w:val="24"/>
        </w:rPr>
      </w:pPr>
      <w:r>
        <w:rPr>
          <w:rFonts w:hint="eastAsia" w:ascii="宋体" w:hAnsi="宋体" w:cs="宋体"/>
          <w:b/>
          <w:kern w:val="0"/>
          <w:sz w:val="24"/>
        </w:rPr>
        <w:t>（四）投标资格证明文件</w:t>
      </w:r>
    </w:p>
    <w:p>
      <w:pPr>
        <w:widowControl/>
        <w:spacing w:before="100" w:beforeAutospacing="1" w:line="480" w:lineRule="exact"/>
        <w:ind w:firstLine="354" w:firstLineChars="147"/>
        <w:jc w:val="left"/>
        <w:rPr>
          <w:rFonts w:ascii="宋体" w:hAnsi="宋体" w:cs="宋体"/>
          <w:b/>
          <w:kern w:val="0"/>
          <w:sz w:val="24"/>
        </w:rPr>
      </w:pPr>
      <w:r>
        <w:rPr>
          <w:rFonts w:hint="eastAsia" w:ascii="宋体" w:hAnsi="宋体" w:cs="宋体"/>
          <w:b/>
          <w:kern w:val="0"/>
          <w:sz w:val="24"/>
        </w:rPr>
        <w:t>投标人除提供“投标人要求”中所列文件外，须相应提供以下资料：</w:t>
      </w:r>
    </w:p>
    <w:p>
      <w:pPr>
        <w:widowControl/>
        <w:spacing w:line="480" w:lineRule="exact"/>
        <w:jc w:val="left"/>
        <w:rPr>
          <w:rFonts w:ascii="宋体" w:hAnsi="宋体" w:cs="宋体"/>
          <w:kern w:val="0"/>
          <w:sz w:val="24"/>
        </w:rPr>
      </w:pPr>
      <w:r>
        <w:rPr>
          <w:rFonts w:hint="eastAsia" w:ascii="宋体" w:hAnsi="宋体" w:cs="宋体"/>
          <w:kern w:val="0"/>
          <w:sz w:val="24"/>
        </w:rPr>
        <w:t>1.营业执照（复印件加盖公章）</w:t>
      </w:r>
    </w:p>
    <w:p>
      <w:pPr>
        <w:widowControl/>
        <w:spacing w:line="480" w:lineRule="exact"/>
        <w:jc w:val="left"/>
        <w:rPr>
          <w:rFonts w:ascii="宋体" w:hAnsi="宋体" w:cs="宋体"/>
          <w:kern w:val="0"/>
          <w:sz w:val="24"/>
        </w:rPr>
      </w:pPr>
      <w:r>
        <w:rPr>
          <w:rFonts w:hint="eastAsia" w:ascii="宋体" w:hAnsi="宋体" w:cs="宋体"/>
          <w:kern w:val="0"/>
          <w:sz w:val="24"/>
        </w:rPr>
        <w:t>2.法人代表资格证明书或法人代表授权书</w:t>
      </w:r>
    </w:p>
    <w:p>
      <w:pPr>
        <w:widowControl/>
        <w:spacing w:line="480" w:lineRule="exact"/>
        <w:jc w:val="left"/>
        <w:rPr>
          <w:rFonts w:ascii="宋体" w:hAnsi="宋体" w:cs="宋体"/>
          <w:kern w:val="0"/>
          <w:sz w:val="24"/>
        </w:rPr>
      </w:pPr>
      <w:r>
        <w:rPr>
          <w:rFonts w:hint="eastAsia" w:ascii="宋体" w:hAnsi="宋体" w:cs="宋体"/>
          <w:kern w:val="0"/>
          <w:sz w:val="24"/>
        </w:rPr>
        <w:t>3.经办人身份证（复印件）</w:t>
      </w:r>
    </w:p>
    <w:p>
      <w:pPr>
        <w:widowControl/>
        <w:spacing w:line="480" w:lineRule="exact"/>
        <w:jc w:val="left"/>
        <w:rPr>
          <w:rFonts w:ascii="宋体" w:hAnsi="宋体" w:cs="宋体"/>
          <w:kern w:val="0"/>
          <w:sz w:val="24"/>
        </w:rPr>
      </w:pPr>
      <w:r>
        <w:rPr>
          <w:rFonts w:hint="eastAsia" w:ascii="宋体" w:hAnsi="宋体" w:cs="宋体"/>
          <w:kern w:val="0"/>
          <w:sz w:val="24"/>
        </w:rPr>
        <w:t>4.基本情况说明</w:t>
      </w:r>
    </w:p>
    <w:p>
      <w:pPr>
        <w:widowControl/>
        <w:spacing w:line="480" w:lineRule="exact"/>
        <w:ind w:firstLine="120" w:firstLineChars="50"/>
        <w:jc w:val="left"/>
        <w:rPr>
          <w:rFonts w:ascii="宋体" w:hAnsi="宋体" w:cs="宋体"/>
          <w:kern w:val="0"/>
          <w:sz w:val="24"/>
        </w:rPr>
      </w:pPr>
      <w:r>
        <w:rPr>
          <w:rFonts w:hint="eastAsia" w:ascii="宋体" w:hAnsi="宋体" w:cs="宋体"/>
          <w:kern w:val="0"/>
          <w:sz w:val="24"/>
        </w:rPr>
        <w:t>①</w:t>
      </w:r>
      <w:r>
        <w:rPr>
          <w:rFonts w:hint="eastAsia" w:ascii="宋体" w:hAnsi="宋体" w:cs="宋体"/>
          <w:bCs/>
          <w:kern w:val="0"/>
          <w:sz w:val="24"/>
        </w:rPr>
        <w:t>投标人简介、通讯方式</w:t>
      </w:r>
    </w:p>
    <w:p>
      <w:pPr>
        <w:widowControl/>
        <w:spacing w:line="480" w:lineRule="exact"/>
        <w:ind w:firstLine="120" w:firstLineChars="50"/>
        <w:jc w:val="left"/>
        <w:rPr>
          <w:rFonts w:ascii="宋体" w:hAnsi="宋体" w:cs="宋体"/>
          <w:kern w:val="0"/>
          <w:sz w:val="24"/>
        </w:rPr>
      </w:pPr>
      <w:r>
        <w:rPr>
          <w:rFonts w:hint="eastAsia" w:ascii="宋体" w:hAnsi="宋体" w:cs="宋体"/>
          <w:kern w:val="0"/>
          <w:sz w:val="24"/>
        </w:rPr>
        <w:t>②与标的物有关的情况</w:t>
      </w:r>
    </w:p>
    <w:p>
      <w:pPr>
        <w:widowControl/>
        <w:spacing w:line="480" w:lineRule="exact"/>
        <w:ind w:firstLine="120" w:firstLineChars="50"/>
        <w:jc w:val="left"/>
        <w:rPr>
          <w:rFonts w:ascii="宋体" w:hAnsi="宋体" w:cs="宋体"/>
          <w:kern w:val="0"/>
          <w:sz w:val="24"/>
        </w:rPr>
      </w:pPr>
      <w:r>
        <w:rPr>
          <w:rFonts w:hint="eastAsia" w:ascii="宋体" w:hAnsi="宋体" w:cs="宋体"/>
          <w:kern w:val="0"/>
          <w:sz w:val="24"/>
        </w:rPr>
        <w:t>③开户银行名称及地址</w:t>
      </w:r>
    </w:p>
    <w:p>
      <w:pPr>
        <w:widowControl/>
        <w:spacing w:line="480" w:lineRule="exact"/>
        <w:ind w:firstLine="120" w:firstLineChars="50"/>
        <w:jc w:val="left"/>
        <w:rPr>
          <w:rFonts w:ascii="宋体" w:hAnsi="宋体" w:cs="宋体"/>
          <w:kern w:val="0"/>
          <w:sz w:val="24"/>
        </w:rPr>
      </w:pPr>
      <w:r>
        <w:rPr>
          <w:rFonts w:hint="eastAsia" w:ascii="宋体" w:hAnsi="宋体" w:cs="宋体"/>
          <w:kern w:val="0"/>
          <w:sz w:val="24"/>
        </w:rPr>
        <w:t>④投标人认为需要声明的其它情况</w:t>
      </w:r>
    </w:p>
    <w:p>
      <w:pPr>
        <w:widowControl/>
        <w:spacing w:line="480" w:lineRule="exact"/>
        <w:ind w:left="4800"/>
        <w:jc w:val="left"/>
        <w:rPr>
          <w:rFonts w:ascii="宋体" w:hAnsi="宋体" w:cs="宋体"/>
          <w:kern w:val="0"/>
          <w:sz w:val="24"/>
        </w:rPr>
      </w:pPr>
    </w:p>
    <w:p>
      <w:pPr>
        <w:widowControl/>
        <w:spacing w:line="480" w:lineRule="exact"/>
        <w:rPr>
          <w:rFonts w:ascii="宋体" w:hAnsi="宋体" w:cs="宋体"/>
          <w:kern w:val="0"/>
          <w:sz w:val="24"/>
        </w:rPr>
      </w:pPr>
      <w:r>
        <w:rPr>
          <w:rFonts w:hint="eastAsia" w:ascii="宋体" w:hAnsi="宋体" w:cs="宋体"/>
          <w:kern w:val="0"/>
          <w:sz w:val="24"/>
        </w:rPr>
        <w:t>投标人（公章）：</w:t>
      </w:r>
    </w:p>
    <w:p>
      <w:pPr>
        <w:widowControl/>
        <w:spacing w:line="480" w:lineRule="exact"/>
        <w:ind w:left="4800"/>
        <w:jc w:val="center"/>
        <w:rPr>
          <w:rFonts w:ascii="宋体" w:hAnsi="宋体" w:cs="宋体"/>
          <w:kern w:val="0"/>
          <w:sz w:val="24"/>
        </w:rPr>
      </w:pPr>
      <w:r>
        <w:rPr>
          <w:rFonts w:hint="eastAsia" w:ascii="宋体" w:hAnsi="宋体" w:cs="宋体"/>
          <w:kern w:val="0"/>
          <w:sz w:val="24"/>
        </w:rPr>
        <w:t>授权代表签字：</w:t>
      </w:r>
    </w:p>
    <w:p>
      <w:pPr>
        <w:spacing w:line="480" w:lineRule="exact"/>
        <w:rPr>
          <w:rFonts w:ascii="宋体" w:hAnsi="宋体" w:cs="宋体"/>
          <w:kern w:val="0"/>
          <w:sz w:val="24"/>
        </w:rPr>
      </w:pPr>
      <w:r>
        <w:rPr>
          <w:rFonts w:hint="eastAsia" w:ascii="宋体" w:hAnsi="宋体" w:cs="宋体"/>
          <w:kern w:val="0"/>
          <w:sz w:val="24"/>
        </w:rPr>
        <w:t>日期：</w:t>
      </w:r>
    </w:p>
    <w:p>
      <w:pPr>
        <w:spacing w:line="480" w:lineRule="exact"/>
        <w:ind w:firstLine="480" w:firstLineChars="200"/>
        <w:jc w:val="center"/>
        <w:rPr>
          <w:rFonts w:ascii="宋体" w:hAnsi="宋体" w:cs="宋体"/>
          <w:kern w:val="0"/>
          <w:sz w:val="24"/>
        </w:rPr>
      </w:pPr>
    </w:p>
    <w:p>
      <w:pPr>
        <w:widowControl/>
        <w:spacing w:line="520" w:lineRule="exact"/>
        <w:jc w:val="center"/>
        <w:rPr>
          <w:sz w:val="28"/>
          <w:szCs w:val="28"/>
        </w:rPr>
      </w:pPr>
      <w:r>
        <w:rPr>
          <w:rFonts w:hint="eastAsia" w:ascii="宋体" w:hAnsi="宋体" w:cs="宋体"/>
          <w:b/>
          <w:kern w:val="0"/>
          <w:sz w:val="24"/>
          <w:lang w:val="zh-CN"/>
        </w:rPr>
        <w:t>（五）投标保证金退还申请书</w:t>
      </w:r>
    </w:p>
    <w:p>
      <w:pPr>
        <w:spacing w:beforeLines="150"/>
        <w:rPr>
          <w:rFonts w:ascii="宋体" w:hAnsi="宋体" w:cs="宋体"/>
          <w:sz w:val="24"/>
        </w:rPr>
      </w:pPr>
      <w:r>
        <w:rPr>
          <w:rFonts w:hint="eastAsia" w:ascii="宋体" w:hAnsi="宋体" w:cs="宋体"/>
          <w:b/>
          <w:kern w:val="0"/>
          <w:sz w:val="24"/>
        </w:rPr>
        <w:t>合肥百货大楼集团股份有限公司</w:t>
      </w:r>
      <w:r>
        <w:rPr>
          <w:rFonts w:hint="eastAsia" w:ascii="宋体" w:hAnsi="宋体" w:cs="宋体"/>
          <w:b/>
          <w:color w:val="000000"/>
          <w:kern w:val="0"/>
          <w:sz w:val="24"/>
        </w:rPr>
        <w:t>百大奥莱生活广场有限公司</w:t>
      </w:r>
      <w:r>
        <w:rPr>
          <w:rFonts w:hint="eastAsia" w:ascii="宋体" w:hAnsi="宋体" w:cs="宋体"/>
          <w:sz w:val="24"/>
        </w:rPr>
        <w:t>：</w:t>
      </w:r>
    </w:p>
    <w:p>
      <w:pPr>
        <w:ind w:firstLine="460" w:firstLineChars="192"/>
        <w:rPr>
          <w:rFonts w:ascii="宋体" w:hAnsi="宋体" w:cs="宋体"/>
          <w:sz w:val="24"/>
        </w:rPr>
      </w:pPr>
      <w:r>
        <w:rPr>
          <w:rFonts w:hint="eastAsia" w:ascii="宋体" w:hAnsi="宋体" w:cs="宋体"/>
          <w:sz w:val="24"/>
        </w:rPr>
        <w:t>我公司于</w:t>
      </w:r>
      <w:r>
        <w:rPr>
          <w:rFonts w:hint="eastAsia" w:ascii="宋体" w:hAnsi="宋体" w:cs="宋体"/>
          <w:sz w:val="24"/>
          <w:u w:val="single"/>
        </w:rPr>
        <w:t>201  年  月  日</w:t>
      </w:r>
      <w:r>
        <w:rPr>
          <w:rFonts w:hint="eastAsia" w:ascii="宋体" w:hAnsi="宋体" w:cs="宋体"/>
          <w:sz w:val="24"/>
        </w:rPr>
        <w:t>参加</w:t>
      </w:r>
      <w:r>
        <w:rPr>
          <w:rFonts w:hint="eastAsia" w:ascii="宋体" w:hAnsi="宋体" w:cs="宋体"/>
          <w:sz w:val="24"/>
          <w:u w:val="single"/>
          <w:lang w:val="en-US" w:eastAsia="zh-CN"/>
        </w:rPr>
        <w:t xml:space="preserve">                </w:t>
      </w:r>
      <w:r>
        <w:rPr>
          <w:rFonts w:hint="eastAsia" w:ascii="宋体" w:hAnsi="宋体" w:cs="宋体"/>
          <w:sz w:val="24"/>
        </w:rPr>
        <w:t>项目招投标，交纳保证金元。如我公司未中标，请将该项目投标保证金退至以下账号；如我公司中标，投标保证金退还事宜按投标邀请约定执行。</w:t>
      </w:r>
    </w:p>
    <w:p>
      <w:pPr>
        <w:ind w:firstLine="460" w:firstLineChars="192"/>
        <w:rPr>
          <w:rFonts w:ascii="宋体" w:hAnsi="宋体" w:cs="宋体"/>
          <w:sz w:val="24"/>
        </w:rPr>
      </w:pPr>
      <w:r>
        <w:rPr>
          <w:rFonts w:hint="eastAsia" w:ascii="宋体" w:hAnsi="宋体" w:cs="宋体"/>
          <w:sz w:val="24"/>
        </w:rPr>
        <w:t>请予办理。</w:t>
      </w:r>
    </w:p>
    <w:p>
      <w:pPr>
        <w:ind w:firstLine="460" w:firstLineChars="192"/>
        <w:rPr>
          <w:rFonts w:ascii="宋体" w:hAnsi="宋体" w:cs="宋体"/>
          <w:sz w:val="24"/>
        </w:rPr>
      </w:pPr>
    </w:p>
    <w:p>
      <w:pPr>
        <w:ind w:firstLine="460" w:firstLineChars="192"/>
        <w:rPr>
          <w:rFonts w:ascii="宋体" w:hAnsi="宋体" w:cs="宋体"/>
          <w:sz w:val="24"/>
        </w:rPr>
      </w:pPr>
      <w:r>
        <w:rPr>
          <w:rFonts w:hint="eastAsia" w:ascii="宋体" w:hAnsi="宋体" w:cs="宋体"/>
          <w:sz w:val="24"/>
        </w:rPr>
        <w:t>户名：</w:t>
      </w:r>
    </w:p>
    <w:p>
      <w:pPr>
        <w:ind w:firstLine="460" w:firstLineChars="192"/>
        <w:rPr>
          <w:rFonts w:ascii="宋体" w:hAnsi="宋体" w:cs="宋体"/>
          <w:sz w:val="24"/>
        </w:rPr>
      </w:pPr>
      <w:r>
        <w:rPr>
          <w:rFonts w:hint="eastAsia" w:ascii="宋体" w:hAnsi="宋体" w:cs="宋体"/>
          <w:sz w:val="24"/>
        </w:rPr>
        <w:t>开户银行：</w:t>
      </w:r>
    </w:p>
    <w:p>
      <w:pPr>
        <w:ind w:firstLine="460" w:firstLineChars="192"/>
        <w:rPr>
          <w:rFonts w:ascii="宋体" w:hAnsi="宋体" w:cs="宋体"/>
          <w:sz w:val="24"/>
        </w:rPr>
      </w:pPr>
      <w:r>
        <w:rPr>
          <w:rFonts w:hint="eastAsia" w:ascii="宋体" w:hAnsi="宋体" w:cs="宋体"/>
          <w:sz w:val="24"/>
        </w:rPr>
        <w:t>账号：</w:t>
      </w:r>
    </w:p>
    <w:p>
      <w:pPr>
        <w:ind w:firstLine="460" w:firstLineChars="192"/>
        <w:rPr>
          <w:rFonts w:ascii="宋体" w:hAnsi="宋体" w:cs="宋体"/>
          <w:sz w:val="24"/>
        </w:rPr>
      </w:pPr>
      <w:r>
        <w:rPr>
          <w:rFonts w:hint="eastAsia" w:ascii="宋体" w:hAnsi="宋体" w:cs="宋体"/>
          <w:sz w:val="24"/>
        </w:rPr>
        <w:t>联系电话：</w:t>
      </w:r>
    </w:p>
    <w:p>
      <w:pPr>
        <w:rPr>
          <w:rFonts w:ascii="宋体" w:hAnsi="宋体" w:cs="宋体"/>
          <w:sz w:val="24"/>
        </w:rPr>
      </w:pPr>
    </w:p>
    <w:p>
      <w:pPr>
        <w:rPr>
          <w:rFonts w:ascii="宋体" w:hAnsi="宋体" w:cs="宋体"/>
          <w:sz w:val="24"/>
        </w:rPr>
      </w:pPr>
      <w:r>
        <w:rPr>
          <w:rFonts w:hint="eastAsia" w:ascii="宋体" w:hAnsi="宋体" w:cs="宋体"/>
          <w:sz w:val="24"/>
        </w:rPr>
        <w:t>注：转账单请附后。</w:t>
      </w:r>
    </w:p>
    <w:p>
      <w:pPr>
        <w:rPr>
          <w:rFonts w:ascii="宋体" w:hAnsi="宋体" w:cs="宋体"/>
          <w:sz w:val="24"/>
        </w:rPr>
      </w:pPr>
    </w:p>
    <w:p>
      <w:pPr>
        <w:jc w:val="right"/>
        <w:rPr>
          <w:rFonts w:ascii="宋体" w:hAnsi="宋体" w:cs="宋体"/>
          <w:sz w:val="24"/>
        </w:rPr>
      </w:pPr>
    </w:p>
    <w:p>
      <w:pPr>
        <w:rPr>
          <w:rFonts w:ascii="宋体" w:hAnsi="宋体" w:cs="宋体"/>
          <w:sz w:val="24"/>
        </w:rPr>
      </w:pPr>
      <w:r>
        <w:rPr>
          <w:rFonts w:hint="eastAsia" w:ascii="宋体" w:hAnsi="宋体" w:cs="宋体"/>
          <w:sz w:val="24"/>
        </w:rPr>
        <w:t>投标人：</w:t>
      </w:r>
    </w:p>
    <w:p>
      <w:pPr>
        <w:ind w:right="480" w:firstLine="7200" w:firstLineChars="3000"/>
        <w:rPr>
          <w:rFonts w:ascii="宋体" w:hAnsi="宋体" w:cs="宋体"/>
          <w:sz w:val="24"/>
        </w:rPr>
      </w:pPr>
      <w:r>
        <w:rPr>
          <w:rFonts w:hint="eastAsia" w:ascii="宋体" w:hAnsi="宋体" w:cs="宋体"/>
          <w:sz w:val="24"/>
        </w:rPr>
        <w:t>201  年  月   日</w:t>
      </w:r>
    </w:p>
    <w:p>
      <w:pPr>
        <w:widowControl/>
        <w:spacing w:line="480" w:lineRule="exact"/>
        <w:ind w:firstLine="354" w:firstLineChars="147"/>
        <w:jc w:val="center"/>
        <w:rPr>
          <w:rFonts w:ascii="宋体" w:hAnsi="宋体" w:cs="宋体"/>
          <w:b/>
          <w:kern w:val="0"/>
          <w:sz w:val="24"/>
        </w:rPr>
      </w:pPr>
    </w:p>
    <w:p>
      <w:pPr>
        <w:widowControl/>
        <w:spacing w:after="100" w:afterAutospacing="1" w:line="480" w:lineRule="exact"/>
        <w:ind w:firstLine="413" w:firstLineChars="147"/>
        <w:jc w:val="center"/>
        <w:rPr>
          <w:rFonts w:ascii="宋体" w:hAnsi="宋体" w:cs="宋体"/>
          <w:b/>
          <w:kern w:val="0"/>
          <w:sz w:val="28"/>
        </w:rPr>
      </w:pPr>
    </w:p>
    <w:p>
      <w:pPr>
        <w:widowControl/>
        <w:spacing w:line="480" w:lineRule="exact"/>
        <w:ind w:firstLine="413" w:firstLineChars="147"/>
        <w:jc w:val="center"/>
        <w:rPr>
          <w:rFonts w:hint="eastAsia" w:ascii="宋体" w:hAnsi="宋体" w:cs="宋体"/>
          <w:b/>
          <w:kern w:val="0"/>
          <w:sz w:val="28"/>
        </w:rPr>
      </w:pPr>
      <w:r>
        <w:rPr>
          <w:rFonts w:hint="eastAsia" w:ascii="宋体" w:hAnsi="宋体" w:cs="宋体"/>
          <w:b/>
          <w:kern w:val="0"/>
          <w:sz w:val="28"/>
          <w:lang w:val="en-US" w:eastAsia="zh-CN"/>
        </w:rPr>
        <w:t>(六)</w:t>
      </w:r>
      <w:r>
        <w:rPr>
          <w:rFonts w:hint="eastAsia" w:ascii="宋体" w:hAnsi="宋体" w:cs="宋体"/>
          <w:b/>
          <w:kern w:val="0"/>
          <w:sz w:val="28"/>
        </w:rPr>
        <w:t>评分细则</w:t>
      </w:r>
    </w:p>
    <w:tbl>
      <w:tblPr>
        <w:tblStyle w:val="12"/>
        <w:tblW w:w="10280" w:type="dxa"/>
        <w:tblInd w:w="0" w:type="dxa"/>
        <w:tblLayout w:type="fixed"/>
        <w:tblCellMar>
          <w:top w:w="0" w:type="dxa"/>
          <w:left w:w="108" w:type="dxa"/>
          <w:bottom w:w="0" w:type="dxa"/>
          <w:right w:w="108" w:type="dxa"/>
        </w:tblCellMar>
      </w:tblPr>
      <w:tblGrid>
        <w:gridCol w:w="673"/>
        <w:gridCol w:w="752"/>
        <w:gridCol w:w="753"/>
        <w:gridCol w:w="4421"/>
        <w:gridCol w:w="680"/>
        <w:gridCol w:w="3001"/>
      </w:tblGrid>
      <w:tr>
        <w:tblPrEx>
          <w:tblCellMar>
            <w:top w:w="0" w:type="dxa"/>
            <w:left w:w="108" w:type="dxa"/>
            <w:bottom w:w="0" w:type="dxa"/>
            <w:right w:w="108" w:type="dxa"/>
          </w:tblCellMar>
        </w:tblPrEx>
        <w:trPr>
          <w:trHeight w:val="626" w:hRule="atLeast"/>
        </w:trPr>
        <w:tc>
          <w:tcPr>
            <w:tcW w:w="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7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评分</w:t>
            </w:r>
          </w:p>
          <w:p>
            <w:pPr>
              <w:widowControl/>
              <w:jc w:val="center"/>
              <w:rPr>
                <w:rFonts w:ascii="宋体" w:hAnsi="宋体" w:cs="宋体"/>
                <w:color w:val="000000"/>
                <w:kern w:val="0"/>
                <w:szCs w:val="21"/>
              </w:rPr>
            </w:pPr>
            <w:r>
              <w:rPr>
                <w:rFonts w:hint="eastAsia" w:ascii="宋体" w:hAnsi="宋体" w:cs="宋体"/>
                <w:color w:val="000000"/>
                <w:kern w:val="0"/>
                <w:szCs w:val="21"/>
              </w:rPr>
              <w:t>项目</w:t>
            </w:r>
          </w:p>
        </w:tc>
        <w:tc>
          <w:tcPr>
            <w:tcW w:w="75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分值</w:t>
            </w:r>
          </w:p>
        </w:tc>
        <w:tc>
          <w:tcPr>
            <w:tcW w:w="442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评分细则</w:t>
            </w:r>
          </w:p>
        </w:tc>
        <w:tc>
          <w:tcPr>
            <w:tcW w:w="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得分</w:t>
            </w:r>
          </w:p>
        </w:tc>
        <w:tc>
          <w:tcPr>
            <w:tcW w:w="30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证明材料要求</w:t>
            </w:r>
          </w:p>
        </w:tc>
      </w:tr>
      <w:tr>
        <w:tblPrEx>
          <w:tblCellMar>
            <w:top w:w="0" w:type="dxa"/>
            <w:left w:w="108" w:type="dxa"/>
            <w:bottom w:w="0" w:type="dxa"/>
            <w:right w:w="108" w:type="dxa"/>
          </w:tblCellMar>
        </w:tblPrEx>
        <w:trPr>
          <w:trHeight w:val="356" w:hRule="atLeast"/>
        </w:trPr>
        <w:tc>
          <w:tcPr>
            <w:tcW w:w="67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一</w:t>
            </w:r>
          </w:p>
        </w:tc>
        <w:tc>
          <w:tcPr>
            <w:tcW w:w="75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资质</w:t>
            </w:r>
          </w:p>
          <w:p>
            <w:pPr>
              <w:widowControl/>
              <w:jc w:val="center"/>
              <w:rPr>
                <w:rFonts w:ascii="宋体" w:hAnsi="宋体" w:cs="宋体"/>
                <w:color w:val="000000"/>
                <w:kern w:val="0"/>
                <w:szCs w:val="21"/>
              </w:rPr>
            </w:pPr>
            <w:r>
              <w:rPr>
                <w:rFonts w:hint="eastAsia" w:ascii="宋体" w:hAnsi="宋体" w:cs="宋体"/>
                <w:color w:val="000000"/>
                <w:kern w:val="0"/>
                <w:szCs w:val="21"/>
              </w:rPr>
              <w:t>信誉</w:t>
            </w:r>
          </w:p>
        </w:tc>
        <w:tc>
          <w:tcPr>
            <w:tcW w:w="75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11分</w:t>
            </w:r>
          </w:p>
        </w:tc>
        <w:tc>
          <w:tcPr>
            <w:tcW w:w="4421" w:type="dxa"/>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甲级资质得2分。</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2分</w:t>
            </w:r>
          </w:p>
        </w:tc>
        <w:tc>
          <w:tcPr>
            <w:tcW w:w="300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提供相应的原件及复印件（提示：本项内容将向社会公示，请据实填写，不得弄虚作假；否则，视同提供虚假材料谋取中标处理，并承担相应法律责任）。</w:t>
            </w:r>
          </w:p>
        </w:tc>
      </w:tr>
      <w:tr>
        <w:tblPrEx>
          <w:tblCellMar>
            <w:top w:w="0" w:type="dxa"/>
            <w:left w:w="108" w:type="dxa"/>
            <w:bottom w:w="0" w:type="dxa"/>
            <w:right w:w="108" w:type="dxa"/>
          </w:tblCellMar>
        </w:tblPrEx>
        <w:trPr>
          <w:trHeight w:val="939" w:hRule="atLeast"/>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75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75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4421" w:type="dxa"/>
            <w:tcBorders>
              <w:top w:val="nil"/>
              <w:left w:val="nil"/>
              <w:bottom w:val="single" w:color="auto" w:sz="4" w:space="0"/>
              <w:right w:val="single" w:color="auto" w:sz="4" w:space="0"/>
            </w:tcBorders>
            <w:shd w:val="clear" w:color="auto" w:fill="auto"/>
            <w:vAlign w:val="center"/>
          </w:tcPr>
          <w:p>
            <w:pPr>
              <w:widowControl/>
              <w:rPr>
                <w:rFonts w:ascii="宋体" w:hAnsi="宋体" w:cs="宋体"/>
                <w:b/>
                <w:color w:val="000000"/>
                <w:kern w:val="0"/>
                <w:sz w:val="21"/>
                <w:szCs w:val="21"/>
              </w:rPr>
            </w:pPr>
            <w:r>
              <w:rPr>
                <w:rFonts w:hint="eastAsia" w:ascii="宋体" w:hAnsi="宋体" w:cs="宋体"/>
                <w:color w:val="000000"/>
                <w:kern w:val="0"/>
                <w:sz w:val="21"/>
                <w:szCs w:val="21"/>
              </w:rPr>
              <w:t>近</w:t>
            </w:r>
            <w:r>
              <w:rPr>
                <w:rFonts w:ascii="宋体" w:hAnsi="宋体" w:cs="宋体"/>
                <w:color w:val="000000"/>
                <w:kern w:val="0"/>
                <w:sz w:val="21"/>
                <w:szCs w:val="21"/>
              </w:rPr>
              <w:t>3年企业所得税纳税额年平均超过</w:t>
            </w:r>
            <w:r>
              <w:rPr>
                <w:rFonts w:hint="eastAsia" w:ascii="宋体" w:hAnsi="宋体" w:cs="宋体"/>
                <w:color w:val="000000"/>
                <w:kern w:val="0"/>
                <w:sz w:val="21"/>
                <w:szCs w:val="21"/>
              </w:rPr>
              <w:t>2</w:t>
            </w:r>
            <w:r>
              <w:rPr>
                <w:rFonts w:ascii="宋体" w:hAnsi="宋体" w:cs="宋体"/>
                <w:color w:val="000000"/>
                <w:kern w:val="0"/>
                <w:sz w:val="21"/>
                <w:szCs w:val="21"/>
              </w:rPr>
              <w:t>0万元以上的加3分；</w:t>
            </w:r>
            <w:r>
              <w:rPr>
                <w:rFonts w:hint="eastAsia" w:ascii="宋体" w:hAnsi="宋体" w:cs="宋体"/>
                <w:color w:val="000000"/>
                <w:kern w:val="0"/>
                <w:sz w:val="21"/>
                <w:szCs w:val="21"/>
              </w:rPr>
              <w:t>3</w:t>
            </w:r>
            <w:r>
              <w:rPr>
                <w:rFonts w:ascii="宋体" w:hAnsi="宋体" w:cs="宋体"/>
                <w:color w:val="000000"/>
                <w:kern w:val="0"/>
                <w:sz w:val="21"/>
                <w:szCs w:val="21"/>
              </w:rPr>
              <w:t>0万元以上的加5</w:t>
            </w:r>
            <w:r>
              <w:rPr>
                <w:rFonts w:hint="eastAsia" w:ascii="宋体" w:hAnsi="宋体" w:cs="宋体"/>
                <w:color w:val="000000"/>
                <w:kern w:val="0"/>
                <w:sz w:val="21"/>
                <w:szCs w:val="21"/>
              </w:rPr>
              <w:t>分（需提供税务局盖章的企业所得税年度纳税申报表）。</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5分</w:t>
            </w:r>
          </w:p>
        </w:tc>
        <w:tc>
          <w:tcPr>
            <w:tcW w:w="30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r>
      <w:tr>
        <w:tblPrEx>
          <w:tblCellMar>
            <w:top w:w="0" w:type="dxa"/>
            <w:left w:w="108" w:type="dxa"/>
            <w:bottom w:w="0" w:type="dxa"/>
            <w:right w:w="108" w:type="dxa"/>
          </w:tblCellMar>
        </w:tblPrEx>
        <w:trPr>
          <w:trHeight w:val="1241" w:hRule="atLeast"/>
        </w:trPr>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75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75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4421" w:type="dxa"/>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2016年至今，获得县级审计主管部门颁发审计类荣誉证书得1分；市级主管部门颁发的审计类荣誉证书得2分；省级及以上主管部门颁发的审计类荣誉证书得4分。</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4分</w:t>
            </w:r>
          </w:p>
        </w:tc>
        <w:tc>
          <w:tcPr>
            <w:tcW w:w="300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r>
      <w:tr>
        <w:tblPrEx>
          <w:tblCellMar>
            <w:top w:w="0" w:type="dxa"/>
            <w:left w:w="108" w:type="dxa"/>
            <w:bottom w:w="0" w:type="dxa"/>
            <w:right w:w="108" w:type="dxa"/>
          </w:tblCellMar>
        </w:tblPrEx>
        <w:trPr>
          <w:trHeight w:val="2165"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二</w:t>
            </w:r>
          </w:p>
        </w:tc>
        <w:tc>
          <w:tcPr>
            <w:tcW w:w="75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企业</w:t>
            </w:r>
          </w:p>
          <w:p>
            <w:pPr>
              <w:widowControl/>
              <w:jc w:val="center"/>
              <w:rPr>
                <w:rFonts w:ascii="宋体" w:hAnsi="宋体" w:cs="宋体"/>
                <w:color w:val="000000"/>
                <w:kern w:val="0"/>
                <w:szCs w:val="21"/>
              </w:rPr>
            </w:pPr>
            <w:r>
              <w:rPr>
                <w:rFonts w:hint="eastAsia" w:ascii="宋体" w:hAnsi="宋体" w:cs="宋体"/>
                <w:color w:val="000000"/>
                <w:kern w:val="0"/>
                <w:szCs w:val="21"/>
              </w:rPr>
              <w:t>业绩</w:t>
            </w:r>
          </w:p>
        </w:tc>
        <w:tc>
          <w:tcPr>
            <w:tcW w:w="7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21分</w:t>
            </w:r>
          </w:p>
        </w:tc>
        <w:tc>
          <w:tcPr>
            <w:tcW w:w="4421" w:type="dxa"/>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1.2016年至今，承接国有投资工程结算审计业务的，审定价在2000万元及以上的项目，有一项得3分，累计最多得18分（需提供合同及审计定案表）。</w:t>
            </w:r>
          </w:p>
          <w:p>
            <w:pPr>
              <w:widowControl/>
              <w:rPr>
                <w:rFonts w:ascii="宋体" w:hAnsi="宋体" w:cs="宋体"/>
                <w:kern w:val="0"/>
                <w:szCs w:val="21"/>
              </w:rPr>
            </w:pPr>
            <w:r>
              <w:rPr>
                <w:rFonts w:hint="eastAsia" w:ascii="宋体" w:hAnsi="宋体" w:cs="宋体"/>
                <w:kern w:val="0"/>
                <w:szCs w:val="21"/>
              </w:rPr>
              <w:t>2.2019-2020年度百大集团零星工程结算审计单位的加3分。</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21分</w:t>
            </w:r>
          </w:p>
        </w:tc>
        <w:tc>
          <w:tcPr>
            <w:tcW w:w="30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提供项目结算审计委托合同、咨询报告书或政府审计部门出具的书面证明材料（提示：本项内容将向社会公示，请据实填写，不得弄虚作假；否则，视同提供虚假材料谋取中标处理，并承担相应法律责任）。</w:t>
            </w:r>
          </w:p>
        </w:tc>
      </w:tr>
      <w:tr>
        <w:tblPrEx>
          <w:tblCellMar>
            <w:top w:w="0" w:type="dxa"/>
            <w:left w:w="108" w:type="dxa"/>
            <w:bottom w:w="0" w:type="dxa"/>
            <w:right w:w="108" w:type="dxa"/>
          </w:tblCellMar>
        </w:tblPrEx>
        <w:trPr>
          <w:trHeight w:val="1241"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三</w:t>
            </w:r>
          </w:p>
        </w:tc>
        <w:tc>
          <w:tcPr>
            <w:tcW w:w="75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人员</w:t>
            </w:r>
          </w:p>
          <w:p>
            <w:pPr>
              <w:widowControl/>
              <w:jc w:val="center"/>
              <w:rPr>
                <w:rFonts w:ascii="宋体" w:hAnsi="宋体" w:cs="宋体"/>
                <w:color w:val="000000"/>
                <w:kern w:val="0"/>
                <w:szCs w:val="21"/>
              </w:rPr>
            </w:pPr>
            <w:r>
              <w:rPr>
                <w:rFonts w:hint="eastAsia" w:ascii="宋体" w:hAnsi="宋体" w:cs="宋体"/>
                <w:color w:val="000000"/>
                <w:kern w:val="0"/>
                <w:szCs w:val="21"/>
              </w:rPr>
              <w:t>配备</w:t>
            </w:r>
          </w:p>
        </w:tc>
        <w:tc>
          <w:tcPr>
            <w:tcW w:w="7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8分</w:t>
            </w:r>
          </w:p>
        </w:tc>
        <w:tc>
          <w:tcPr>
            <w:tcW w:w="4421" w:type="dxa"/>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投标人取得造价工程师注册证书人员超过工程造价咨询企业资质等级要求（甲级10人，乙级6人），每多1人的得1分，最多8分。（以证书为准）。</w:t>
            </w:r>
          </w:p>
        </w:tc>
        <w:tc>
          <w:tcPr>
            <w:tcW w:w="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8分</w:t>
            </w:r>
          </w:p>
        </w:tc>
        <w:tc>
          <w:tcPr>
            <w:tcW w:w="30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提供相关证书及所有人员劳动保险交纳凭证（社保部门出具的2019年5-8月份企业交费清单）。</w:t>
            </w:r>
          </w:p>
        </w:tc>
      </w:tr>
      <w:tr>
        <w:tblPrEx>
          <w:tblCellMar>
            <w:top w:w="0" w:type="dxa"/>
            <w:left w:w="108" w:type="dxa"/>
            <w:bottom w:w="0" w:type="dxa"/>
            <w:right w:w="108" w:type="dxa"/>
          </w:tblCellMar>
        </w:tblPrEx>
        <w:trPr>
          <w:trHeight w:val="3703" w:hRule="atLeast"/>
        </w:trPr>
        <w:tc>
          <w:tcPr>
            <w:tcW w:w="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四</w:t>
            </w:r>
          </w:p>
        </w:tc>
        <w:tc>
          <w:tcPr>
            <w:tcW w:w="7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服务</w:t>
            </w:r>
          </w:p>
          <w:p>
            <w:pPr>
              <w:widowControl/>
              <w:jc w:val="center"/>
              <w:rPr>
                <w:rFonts w:ascii="宋体" w:hAnsi="宋体" w:cs="宋体"/>
                <w:color w:val="000000"/>
                <w:kern w:val="0"/>
                <w:szCs w:val="21"/>
              </w:rPr>
            </w:pPr>
            <w:r>
              <w:rPr>
                <w:rFonts w:hint="eastAsia" w:ascii="宋体" w:hAnsi="宋体" w:cs="宋体"/>
                <w:color w:val="000000"/>
                <w:kern w:val="0"/>
                <w:szCs w:val="21"/>
              </w:rPr>
              <w:t>承诺</w:t>
            </w:r>
          </w:p>
        </w:tc>
        <w:tc>
          <w:tcPr>
            <w:tcW w:w="75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10分</w:t>
            </w:r>
          </w:p>
        </w:tc>
        <w:tc>
          <w:tcPr>
            <w:tcW w:w="4421" w:type="dxa"/>
            <w:tcBorders>
              <w:top w:val="single" w:color="auto" w:sz="4" w:space="0"/>
              <w:left w:val="nil"/>
              <w:bottom w:val="single" w:color="auto" w:sz="4" w:space="0"/>
              <w:right w:val="single" w:color="auto" w:sz="4" w:space="0"/>
            </w:tcBorders>
            <w:shd w:val="clear" w:color="auto" w:fill="auto"/>
            <w:vAlign w:val="center"/>
          </w:tcPr>
          <w:p>
            <w:pPr>
              <w:jc w:val="left"/>
              <w:rPr>
                <w:rFonts w:ascii="宋体" w:hAnsi="宋体" w:cs="宋体"/>
                <w:color w:val="000000"/>
                <w:kern w:val="0"/>
                <w:szCs w:val="21"/>
              </w:rPr>
            </w:pPr>
            <w:r>
              <w:rPr>
                <w:rFonts w:hint="eastAsia" w:ascii="宋体" w:hAnsi="宋体" w:cs="宋体"/>
                <w:color w:val="000000"/>
                <w:kern w:val="0"/>
                <w:szCs w:val="21"/>
              </w:rPr>
              <w:t>1.本项目拟派的项目负责人为注册造价工程师。如具有高级专业技术职称、近三年具有工程造价为2000万元以上工程结算项目负责人经验、市级以上优秀项目审计负责人（以定案报告签字为准），每符合一个条件加一分，最多得三分。</w:t>
            </w:r>
            <w:r>
              <w:rPr>
                <w:rFonts w:hint="eastAsia" w:ascii="宋体" w:hAnsi="宋体" w:cs="宋体"/>
                <w:color w:val="000000"/>
                <w:kern w:val="0"/>
                <w:szCs w:val="21"/>
              </w:rPr>
              <w:br w:type="textWrapping"/>
            </w:r>
            <w:r>
              <w:rPr>
                <w:rFonts w:hint="eastAsia" w:ascii="宋体" w:hAnsi="宋体" w:cs="宋体"/>
                <w:color w:val="000000"/>
                <w:kern w:val="0"/>
                <w:szCs w:val="21"/>
              </w:rPr>
              <w:t>2.本项目其他人员配置情况：如具有造价工程师，近三年具有工程造价为2000万元以上单项工程结算审计或跟踪审计项目业绩的，每符合一个条件得一分，最多得四分。</w:t>
            </w:r>
          </w:p>
          <w:p>
            <w:pPr>
              <w:jc w:val="left"/>
              <w:rPr>
                <w:rFonts w:ascii="宋体" w:hAnsi="宋体" w:cs="宋体"/>
                <w:color w:val="000000"/>
                <w:kern w:val="0"/>
                <w:szCs w:val="21"/>
              </w:rPr>
            </w:pPr>
            <w:r>
              <w:rPr>
                <w:rFonts w:hint="eastAsia" w:ascii="宋体" w:hAnsi="宋体" w:cs="宋体"/>
                <w:color w:val="000000"/>
                <w:kern w:val="0"/>
                <w:szCs w:val="21"/>
              </w:rPr>
              <w:t>3.有明确有效的服务措施，且符合工程结算实际，每条得一分，最多得三分。</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10分</w:t>
            </w:r>
          </w:p>
        </w:tc>
        <w:tc>
          <w:tcPr>
            <w:tcW w:w="3001" w:type="dxa"/>
            <w:tcBorders>
              <w:top w:val="single" w:color="auto" w:sz="4" w:space="0"/>
              <w:left w:val="nil"/>
              <w:bottom w:val="single" w:color="auto" w:sz="4" w:space="0"/>
              <w:right w:val="single" w:color="auto" w:sz="4" w:space="0"/>
            </w:tcBorders>
            <w:shd w:val="clear" w:color="auto" w:fill="auto"/>
            <w:vAlign w:val="center"/>
          </w:tcPr>
          <w:p>
            <w:pPr>
              <w:jc w:val="left"/>
              <w:rPr>
                <w:rFonts w:ascii="宋体" w:hAnsi="宋体" w:cs="宋体"/>
                <w:color w:val="000000"/>
                <w:kern w:val="0"/>
                <w:szCs w:val="21"/>
              </w:rPr>
            </w:pPr>
            <w:r>
              <w:rPr>
                <w:rFonts w:hint="eastAsia" w:ascii="宋体" w:hAnsi="宋体" w:cs="宋体"/>
                <w:color w:val="000000" w:themeColor="text1"/>
                <w:kern w:val="0"/>
                <w:szCs w:val="21"/>
                <w14:textFill>
                  <w14:solidFill>
                    <w14:schemeClr w14:val="tx1"/>
                  </w14:solidFill>
                </w14:textFill>
              </w:rPr>
              <w:t>提供项目结算审计委托合同、咨询报告书或政府审计部门出具的书面证明材料（提示：本项内容将向社会公示，请据实填写，不得弄虚作假；否则，视同提供虚假材料谋取中标处理，并承担相应法律责任）。</w:t>
            </w:r>
          </w:p>
        </w:tc>
      </w:tr>
      <w:tr>
        <w:tblPrEx>
          <w:tblCellMar>
            <w:top w:w="0" w:type="dxa"/>
            <w:left w:w="108" w:type="dxa"/>
            <w:bottom w:w="0" w:type="dxa"/>
            <w:right w:w="108" w:type="dxa"/>
          </w:tblCellMar>
        </w:tblPrEx>
        <w:trPr>
          <w:trHeight w:val="2790"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五</w:t>
            </w:r>
          </w:p>
        </w:tc>
        <w:tc>
          <w:tcPr>
            <w:tcW w:w="75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商务</w:t>
            </w:r>
          </w:p>
          <w:p>
            <w:pPr>
              <w:widowControl/>
              <w:jc w:val="center"/>
              <w:rPr>
                <w:rFonts w:ascii="宋体" w:hAnsi="宋体" w:cs="宋体"/>
                <w:color w:val="000000"/>
                <w:kern w:val="0"/>
                <w:szCs w:val="21"/>
              </w:rPr>
            </w:pPr>
            <w:r>
              <w:rPr>
                <w:rFonts w:hint="eastAsia" w:ascii="宋体" w:hAnsi="宋体" w:cs="宋体"/>
                <w:color w:val="000000"/>
                <w:kern w:val="0"/>
                <w:szCs w:val="21"/>
              </w:rPr>
              <w:t>报价</w:t>
            </w:r>
          </w:p>
        </w:tc>
        <w:tc>
          <w:tcPr>
            <w:tcW w:w="7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50分</w:t>
            </w:r>
          </w:p>
        </w:tc>
        <w:tc>
          <w:tcPr>
            <w:tcW w:w="4421" w:type="dxa"/>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Cs w:val="21"/>
              </w:rPr>
            </w:pPr>
            <w:r>
              <w:rPr>
                <w:rFonts w:hint="eastAsia" w:ascii="宋体" w:hAnsi="宋体" w:cs="宋体"/>
                <w:color w:val="000000"/>
                <w:kern w:val="0"/>
                <w:szCs w:val="21"/>
              </w:rPr>
              <w:t>商务报价按50分计算，其中基础费率20分，审减费率30分。</w:t>
            </w:r>
          </w:p>
          <w:p>
            <w:pPr>
              <w:widowControl/>
              <w:rPr>
                <w:rFonts w:ascii="宋体" w:hAnsi="宋体" w:cs="宋体"/>
                <w:color w:val="000000"/>
                <w:kern w:val="0"/>
                <w:szCs w:val="21"/>
              </w:rPr>
            </w:pPr>
            <w:r>
              <w:rPr>
                <w:rFonts w:hint="eastAsia" w:ascii="宋体" w:hAnsi="宋体" w:cs="宋体"/>
                <w:color w:val="000000"/>
                <w:kern w:val="0"/>
                <w:szCs w:val="21"/>
              </w:rPr>
              <w:t>其中：1.商务得分计算公式为：(A/基础费率报价×20)+(B/审减费率报价×30)， A为最低基础审计费率报价，B为最低审减费率报价，各项费率报价不得为0；</w:t>
            </w:r>
          </w:p>
          <w:p>
            <w:pPr>
              <w:widowControl/>
              <w:rPr>
                <w:rFonts w:ascii="宋体" w:hAnsi="宋体" w:cs="宋体"/>
                <w:color w:val="000000"/>
                <w:kern w:val="0"/>
                <w:szCs w:val="21"/>
              </w:rPr>
            </w:pPr>
            <w:r>
              <w:rPr>
                <w:rFonts w:hint="eastAsia" w:ascii="宋体" w:hAnsi="宋体" w:cs="宋体"/>
                <w:color w:val="000000"/>
                <w:kern w:val="0"/>
                <w:szCs w:val="21"/>
              </w:rPr>
              <w:t xml:space="preserve">2.审减费率报价/基础费率报价≥1 ；  </w:t>
            </w:r>
          </w:p>
          <w:p>
            <w:pPr>
              <w:widowControl/>
              <w:rPr>
                <w:rFonts w:ascii="宋体" w:hAnsi="宋体" w:cs="宋体"/>
                <w:color w:val="000000"/>
                <w:kern w:val="0"/>
                <w:szCs w:val="21"/>
              </w:rPr>
            </w:pPr>
            <w:r>
              <w:rPr>
                <w:rFonts w:hint="eastAsia" w:ascii="宋体" w:hAnsi="宋体" w:cs="宋体"/>
                <w:color w:val="000000"/>
                <w:kern w:val="0"/>
                <w:szCs w:val="21"/>
              </w:rPr>
              <w:t>3.以上报价均保留百分比后的两位小数，例如0.16%，2.50%。</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50分</w:t>
            </w:r>
          </w:p>
        </w:tc>
        <w:tc>
          <w:tcPr>
            <w:tcW w:w="3001" w:type="dxa"/>
            <w:tcBorders>
              <w:top w:val="nil"/>
              <w:left w:val="nil"/>
              <w:bottom w:val="single" w:color="auto" w:sz="4" w:space="0"/>
              <w:right w:val="single" w:color="auto" w:sz="4" w:space="0"/>
            </w:tcBorders>
            <w:shd w:val="clear" w:color="auto" w:fill="auto"/>
            <w:vAlign w:val="center"/>
          </w:tcPr>
          <w:p>
            <w:pPr>
              <w:widowControl/>
              <w:tabs>
                <w:tab w:val="left" w:pos="-284"/>
              </w:tabs>
              <w:spacing w:line="480" w:lineRule="exact"/>
              <w:rPr>
                <w:rFonts w:ascii="宋体" w:hAnsi="宋体" w:cs="宋体"/>
                <w:b/>
                <w:kern w:val="0"/>
                <w:sz w:val="24"/>
              </w:rPr>
            </w:pPr>
            <w:r>
              <w:rPr>
                <w:rFonts w:hint="eastAsia" w:ascii="宋体" w:hAnsi="宋体" w:cs="宋体"/>
                <w:b/>
                <w:kern w:val="0"/>
                <w:sz w:val="22"/>
              </w:rPr>
              <w:t>注：投标报价不符合要求的按无效标处理。</w:t>
            </w:r>
          </w:p>
          <w:p>
            <w:pPr>
              <w:widowControl/>
              <w:jc w:val="center"/>
              <w:rPr>
                <w:rFonts w:ascii="宋体" w:hAnsi="宋体" w:cs="宋体"/>
                <w:color w:val="000000"/>
                <w:kern w:val="0"/>
                <w:szCs w:val="21"/>
              </w:rPr>
            </w:pPr>
          </w:p>
        </w:tc>
      </w:tr>
    </w:tbl>
    <w:p>
      <w:pPr>
        <w:widowControl/>
        <w:spacing w:after="100" w:afterAutospacing="1" w:line="480" w:lineRule="exact"/>
        <w:jc w:val="both"/>
        <w:rPr>
          <w:rFonts w:ascii="宋体" w:hAnsi="宋体" w:cs="宋体"/>
          <w:b/>
          <w:kern w:val="0"/>
          <w:sz w:val="24"/>
        </w:rPr>
      </w:pPr>
    </w:p>
    <w:sectPr>
      <w:headerReference r:id="rId4" w:type="first"/>
      <w:headerReference r:id="rId3" w:type="default"/>
      <w:footerReference r:id="rId5" w:type="default"/>
      <w:footerReference r:id="rId6" w:type="even"/>
      <w:pgSz w:w="11906" w:h="16838"/>
      <w:pgMar w:top="1134" w:right="1134" w:bottom="993" w:left="1134"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宋体-18030">
    <w:altName w:val="宋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D883C5"/>
    <w:multiLevelType w:val="singleLevel"/>
    <w:tmpl w:val="8BD883C5"/>
    <w:lvl w:ilvl="0" w:tentative="0">
      <w:start w:val="1"/>
      <w:numFmt w:val="decimal"/>
      <w:suff w:val="space"/>
      <w:lvlText w:val="%1."/>
      <w:lvlJc w:val="left"/>
    </w:lvl>
  </w:abstractNum>
  <w:abstractNum w:abstractNumId="1">
    <w:nsid w:val="F1805C77"/>
    <w:multiLevelType w:val="singleLevel"/>
    <w:tmpl w:val="F1805C77"/>
    <w:lvl w:ilvl="0" w:tentative="0">
      <w:start w:val="1"/>
      <w:numFmt w:val="chineseCounting"/>
      <w:suff w:val="space"/>
      <w:lvlText w:val="第%1章"/>
      <w:lvlJc w:val="left"/>
      <w:rPr>
        <w:rFonts w:hint="eastAsia"/>
      </w:rPr>
    </w:lvl>
  </w:abstractNum>
  <w:abstractNum w:abstractNumId="2">
    <w:nsid w:val="53339E38"/>
    <w:multiLevelType w:val="singleLevel"/>
    <w:tmpl w:val="53339E38"/>
    <w:lvl w:ilvl="0" w:tentative="0">
      <w:start w:val="2"/>
      <w:numFmt w:val="chineseCounting"/>
      <w:suff w:val="space"/>
      <w:lvlText w:val="第%1章"/>
      <w:lvlJc w:val="left"/>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D92371-159D-4228-A2E4-719004A4CA3C}">
  <ds:schemaRefs/>
</ds:datastoreItem>
</file>